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000000" w:fill="FFFFFF"/>
        </w:rPr>
      </w:pPr>
      <w:r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000000" w:fill="FFFFFF"/>
        </w:rPr>
        <w:t>2020年攀枝花市转移支付预算安排情况</w:t>
      </w: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  <w:bookmarkStart w:id="0" w:name="_GoBack"/>
      <w:bookmarkEnd w:id="0"/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2020年，省对市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预安排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转移支付为29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4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,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888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万元（具体见附件1），其中：返还性收入28,611万元，一般性转移支付237,313万元，专项转移支付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28,964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万元。</w:t>
      </w:r>
    </w:p>
    <w:p>
      <w:pPr>
        <w:ind w:firstLine="640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市对区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预安排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转移支付109,385万元（具体见附件2），其中：返还性收入12,739万元，一般性转移支付96,646万元。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  <w:t>余下转移支付，因据实据效、项目申报等因素，需在年度预算执行中根据实际情况按程序审批后分配执行。</w:t>
      </w: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黑体" w:hAnsi="黑体" w:eastAsia="黑体" w:cs="仿宋_GB2312"/>
          <w:color w:val="333333"/>
          <w:sz w:val="32"/>
          <w:szCs w:val="32"/>
          <w:shd w:val="clear" w:color="000000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000000" w:fill="FFFFFF"/>
        </w:rPr>
        <w:t>附件1</w:t>
      </w:r>
    </w:p>
    <w:tbl>
      <w:tblPr>
        <w:tblStyle w:val="7"/>
        <w:tblW w:w="83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2"/>
        <w:gridCol w:w="2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0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color w:val="000008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8"/>
                <w:sz w:val="36"/>
                <w:szCs w:val="36"/>
              </w:rPr>
              <w:t>2020年省对攀枝花税返和转移支付补助预算表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72" w:type="dxa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34" w:type="dxa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预算科目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8"/>
                <w:sz w:val="20"/>
                <w:szCs w:val="20"/>
              </w:rPr>
              <w:t>上级补助收入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294,888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返还性收入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28,611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增值税税收返还收入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38,251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消费税税收返还收入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所得税基数返还收入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9,437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成品油价格和税收返还收入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21,087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其他税收返还收入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-12,981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增值税“五五分享”税收返还收入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-28,149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一般性转移支付收入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237,313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均衡性转移支付收入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106,082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县级基本财力保障机制奖补资金收入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12,813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结算补助收入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资源枯竭型城市转移支付补助收入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企业事业单位划转补助收入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22,453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成品油价格和税费改革转移支付补助收入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固定数额补助收入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45,988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其他一般性转移支付收入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42,350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 xml:space="preserve"> 专项转移支付收入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28,964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一般公共服务支出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公共安全支出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社会保障和就业支出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7,003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卫生健康支出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农林水支出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14,728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住房保障支出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粮油物资储备支出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一般公共服务支出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公共安全支出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大中型水库移民后期扶持基金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1,444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100" w:firstLineChars="5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大中型水库库区基金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100" w:firstLineChars="5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城乡医疗救助彩票公益金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84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000000" w:fill="FFFFFF"/>
        </w:rPr>
      </w:pPr>
    </w:p>
    <w:p>
      <w:pPr>
        <w:jc w:val="left"/>
        <w:rPr>
          <w:rFonts w:ascii="黑体" w:hAnsi="黑体" w:eastAsia="黑体" w:cs="仿宋_GB2312"/>
          <w:color w:val="333333"/>
          <w:sz w:val="32"/>
          <w:szCs w:val="32"/>
          <w:shd w:val="clear" w:color="000000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000000" w:fill="FFFFFF"/>
        </w:rPr>
        <w:t>附件2</w:t>
      </w:r>
    </w:p>
    <w:tbl>
      <w:tblPr>
        <w:tblStyle w:val="7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134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_GBK" w:hAnsi="Times New Roman" w:eastAsia="方正小标宋_GBK" w:cs="Times New Roman"/>
                <w:color w:val="000008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8"/>
                <w:sz w:val="36"/>
                <w:szCs w:val="36"/>
              </w:rPr>
              <w:t>2020年市对区税返和转移支付补助预算表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预算科目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预算数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东区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西区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8"/>
                <w:sz w:val="20"/>
                <w:szCs w:val="20"/>
              </w:rPr>
              <w:t>仁和区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补助下级支出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109,385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43,314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43,671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22,400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 xml:space="preserve"> 返还性支出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12,739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2,504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9,083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增值税税收返还收入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消费税和增值税税收返还收入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所得税基数返还收入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-1,145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成品油价格和税收返还收入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其他税收返还收入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-5,327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5,186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增值税“五五分享”税收返还收入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-5,355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-638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666</w:t>
            </w:r>
          </w:p>
        </w:tc>
      </w:tr>
      <w:tr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 xml:space="preserve"> 一般性转移支付支出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96,646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42,962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40,367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  <w:t>13,317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均衡性转移支付支出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27,563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15,847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县级基本财力保障机制奖补资金支出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结算补助支出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资源枯竭型城市转移支付补助支出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1,622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企业事业单位划转补助支出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-358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-16,165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固定数额补助支出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8,078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其他一般性转移支付支出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F22527"/>
    <w:rsid w:val="006772C1"/>
    <w:rsid w:val="00987170"/>
    <w:rsid w:val="00A45102"/>
    <w:rsid w:val="00AC00D5"/>
    <w:rsid w:val="00E54110"/>
    <w:rsid w:val="00F22527"/>
    <w:rsid w:val="56D4614A"/>
    <w:rsid w:val="6E3B228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qFormat="1" w:uiPriority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7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8"/>
    <w:semiHidden/>
    <w:unhideWhenUsed/>
    <w:uiPriority w:val="0"/>
    <w:pPr>
      <w:snapToGrid w:val="0"/>
      <w:jc w:val="left"/>
    </w:pPr>
  </w:style>
  <w:style w:type="paragraph" w:styleId="4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0"/>
    <w:rPr>
      <w:b/>
    </w:rPr>
  </w:style>
  <w:style w:type="character" w:styleId="11">
    <w:name w:val="endnote reference"/>
    <w:basedOn w:val="9"/>
    <w:semiHidden/>
    <w:unhideWhenUsed/>
    <w:qFormat/>
    <w:uiPriority w:val="0"/>
    <w:rPr>
      <w:vertAlign w:val="superscript"/>
    </w:rPr>
  </w:style>
  <w:style w:type="character" w:styleId="12">
    <w:name w:val="Hyperlink"/>
    <w:basedOn w:val="9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9"/>
    <w:semiHidden/>
    <w:unhideWhenUsed/>
    <w:qFormat/>
    <w:uiPriority w:val="0"/>
    <w:rPr>
      <w:vertAlign w:val="superscript"/>
    </w:rPr>
  </w:style>
  <w:style w:type="character" w:customStyle="1" w:styleId="14">
    <w:name w:val="页眉 Char"/>
    <w:basedOn w:val="9"/>
    <w:link w:val="5"/>
    <w:uiPriority w:val="0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6">
    <w:name w:val="标题 1 Char"/>
    <w:basedOn w:val="9"/>
    <w:link w:val="2"/>
    <w:uiPriority w:val="0"/>
    <w:rPr>
      <w:rFonts w:ascii="宋体" w:hAnsi="宋体" w:eastAsia="宋体" w:cs="宋体"/>
      <w:b/>
      <w:sz w:val="48"/>
      <w:szCs w:val="48"/>
    </w:rPr>
  </w:style>
  <w:style w:type="character" w:customStyle="1" w:styleId="17">
    <w:name w:val="脚注文本 Char"/>
    <w:basedOn w:val="9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尾注文本 Char"/>
    <w:basedOn w:val="9"/>
    <w:link w:val="3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217</Words>
  <Characters>1238</Characters>
  <Lines>10</Lines>
  <Paragraphs>2</Paragraphs>
  <TotalTime>22</TotalTime>
  <ScaleCrop>false</ScaleCrop>
  <LinksUpToDate>false</LinksUpToDate>
  <CharactersWithSpaces>1453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2021-05-23T08:21:00Z</dcterms:created>
  <dc:creator>王成</dc:creator>
  <cp:lastModifiedBy>Administrator</cp:lastModifiedBy>
  <dcterms:modified xsi:type="dcterms:W3CDTF">2021-05-24T03:39:57Z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CFED649078D1441896942A0A7FBDED25</vt:lpwstr>
  </property>
</Properties>
</file>