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关于攀枝花市地方政府债务管理情况的说明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，我市严格按照政府债务管理各项文件要求，严格执行债务限额管理、预算管理等规定，规范管理我市地方性政府债务，安全有效使用债券资金，使其充分发挥地方政府债券资金稳投资、扩内需、补短板的作用；同时组织各县（区）努力筹措偿债资金，推动存量债务化解，最大限度降低和化解债务风险，牢牢守住不发生区域性、系统性风险的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2022年初全市地方政府债务余额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225.9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亿元。202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年发行新增债券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17.66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亿元、再融资债券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28.56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亿元，偿还到期政府债务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33.50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亿元，202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年末全市政府债务余额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238.66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，其中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市本级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112.83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（含钒钛高新区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23.58亿元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，东区18.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4亿元，西区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15.87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亿元，仁和区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38.81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亿元，米易县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28.22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亿元，盐边县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24.09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亿元，比20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年底增加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12.72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亿元，严格控制在财政厅核定我市政府债务限额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249.39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亿元以内，债务风险总体可控。分类型看：全市一般债务余额14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4.22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专项债务余额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94.44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亿元。分级次看：市本级债务余额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112.83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（含钒钛高新区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23.58亿元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；区县级债务余额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125.83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亿元。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MzY3ZjNlYjU1NjE3NTE1NzI1ZTBlYTM1NTUzNmYifQ=="/>
  </w:docVars>
  <w:rsids>
    <w:rsidRoot w:val="001C1B81"/>
    <w:rsid w:val="00067EC2"/>
    <w:rsid w:val="001B3A9C"/>
    <w:rsid w:val="001C1B81"/>
    <w:rsid w:val="00373226"/>
    <w:rsid w:val="003E17AE"/>
    <w:rsid w:val="00535163"/>
    <w:rsid w:val="007A7B9B"/>
    <w:rsid w:val="007D2811"/>
    <w:rsid w:val="00860FC8"/>
    <w:rsid w:val="00886E53"/>
    <w:rsid w:val="008A542F"/>
    <w:rsid w:val="009334BF"/>
    <w:rsid w:val="00952C61"/>
    <w:rsid w:val="009D2E24"/>
    <w:rsid w:val="00FF081A"/>
    <w:rsid w:val="0D4F0B47"/>
    <w:rsid w:val="1452454F"/>
    <w:rsid w:val="FFFDD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390</Words>
  <Characters>487</Characters>
  <Lines>3</Lines>
  <Paragraphs>1</Paragraphs>
  <TotalTime>1</TotalTime>
  <ScaleCrop>false</ScaleCrop>
  <LinksUpToDate>false</LinksUpToDate>
  <CharactersWithSpaces>487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2022-06-27T20:25:00Z</dcterms:created>
  <dc:creator>蔡雨霖</dc:creator>
  <cp:lastModifiedBy>user</cp:lastModifiedBy>
  <dcterms:modified xsi:type="dcterms:W3CDTF">2023-01-18T23:20:14Z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18F30E66AD6642FDB92DA63D7EFAE317</vt:lpwstr>
  </property>
</Properties>
</file>