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CB" w:rsidRDefault="00853DCB">
      <w:pPr>
        <w:spacing w:line="600" w:lineRule="exact"/>
        <w:jc w:val="center"/>
        <w:outlineLvl w:val="0"/>
        <w:rPr>
          <w:rFonts w:ascii="方正小标宋简体" w:eastAsia="方正小标宋简体" w:hAnsi="宋体"/>
          <w:sz w:val="72"/>
          <w:szCs w:val="72"/>
        </w:rPr>
      </w:pPr>
      <w:bookmarkStart w:id="0" w:name="_Toc15396597"/>
      <w:bookmarkStart w:id="1" w:name="_Toc15378441"/>
      <w:bookmarkStart w:id="2" w:name="_Toc15377193"/>
      <w:bookmarkStart w:id="3" w:name="_Toc15377425"/>
      <w:bookmarkStart w:id="4" w:name="_Toc15396475"/>
      <w:bookmarkStart w:id="5" w:name="_Toc15306267"/>
    </w:p>
    <w:p w:rsidR="00853DCB" w:rsidRDefault="00853DCB">
      <w:pPr>
        <w:spacing w:line="600" w:lineRule="exact"/>
        <w:jc w:val="center"/>
        <w:outlineLvl w:val="0"/>
        <w:rPr>
          <w:rFonts w:ascii="方正小标宋简体" w:eastAsia="方正小标宋简体" w:hAnsi="宋体"/>
          <w:sz w:val="72"/>
          <w:szCs w:val="72"/>
        </w:rPr>
      </w:pPr>
    </w:p>
    <w:p w:rsidR="00853DCB" w:rsidRDefault="00853DCB">
      <w:pPr>
        <w:spacing w:line="600" w:lineRule="exact"/>
        <w:jc w:val="center"/>
        <w:outlineLvl w:val="0"/>
        <w:rPr>
          <w:rFonts w:ascii="方正小标宋简体" w:eastAsia="方正小标宋简体" w:hAnsi="宋体"/>
          <w:sz w:val="72"/>
          <w:szCs w:val="72"/>
        </w:rPr>
      </w:pPr>
    </w:p>
    <w:p w:rsidR="00853DCB" w:rsidRDefault="00700033">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2022年度</w:t>
      </w:r>
      <w:bookmarkEnd w:id="0"/>
      <w:bookmarkEnd w:id="1"/>
      <w:bookmarkEnd w:id="2"/>
      <w:bookmarkEnd w:id="3"/>
      <w:bookmarkEnd w:id="4"/>
    </w:p>
    <w:p w:rsidR="00853DCB" w:rsidRDefault="00700033">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06268"/>
      <w:bookmarkStart w:id="8" w:name="_Toc15377194"/>
      <w:bookmarkStart w:id="9" w:name="_Toc15377426"/>
      <w:bookmarkStart w:id="10" w:name="_Toc15396598"/>
      <w:bookmarkStart w:id="11" w:name="_Toc15378442"/>
      <w:bookmarkEnd w:id="5"/>
      <w:r>
        <w:rPr>
          <w:rFonts w:ascii="方正小标宋简体" w:eastAsia="方正小标宋简体" w:hAnsi="方正小标宋简体" w:cs="方正小标宋简体" w:hint="eastAsia"/>
          <w:sz w:val="72"/>
          <w:szCs w:val="72"/>
        </w:rPr>
        <w:t>攀枝</w:t>
      </w:r>
      <w:r>
        <w:rPr>
          <w:rFonts w:ascii="方正小标宋简体" w:eastAsia="方正小标宋简体" w:hAnsi="方正小标宋简体" w:cs="方正小标宋简体"/>
          <w:sz w:val="72"/>
          <w:szCs w:val="72"/>
        </w:rPr>
        <w:t>花市财政局</w:t>
      </w:r>
      <w:r>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853DCB" w:rsidRDefault="00700033">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53DCB" w:rsidRDefault="00853DCB">
      <w:pPr>
        <w:widowControl/>
        <w:jc w:val="center"/>
        <w:rPr>
          <w:rFonts w:ascii="黑体" w:eastAsia="黑体" w:hAnsi="黑体" w:cstheme="minorBidi"/>
          <w:sz w:val="28"/>
          <w:szCs w:val="28"/>
        </w:rPr>
      </w:pPr>
    </w:p>
    <w:p w:rsidR="00853DCB" w:rsidRDefault="00700033">
      <w:pPr>
        <w:pStyle w:val="11"/>
      </w:pPr>
      <w:r>
        <w:rPr>
          <w:rFonts w:hint="eastAsia"/>
        </w:rPr>
        <w:t>公开时间：2023年9月</w:t>
      </w:r>
      <w:r>
        <w:t>12</w:t>
      </w:r>
      <w:r>
        <w:rPr>
          <w:rFonts w:hint="eastAsia"/>
        </w:rPr>
        <w:t>日</w:t>
      </w:r>
    </w:p>
    <w:p w:rsidR="00853DCB" w:rsidRDefault="00853DCB"/>
    <w:p w:rsidR="00853DCB" w:rsidRDefault="00700033">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Pr>
          <w:rFonts w:cstheme="minorBidi"/>
          <w:sz w:val="24"/>
          <w:szCs w:val="24"/>
        </w:rPr>
        <w:tab/>
      </w:r>
      <w:r w:rsidR="00563811">
        <w:rPr>
          <w:rFonts w:cstheme="minorBidi" w:hint="eastAsia"/>
          <w:sz w:val="24"/>
          <w:szCs w:val="24"/>
        </w:rPr>
        <w:t>4</w:t>
      </w:r>
    </w:p>
    <w:p w:rsidR="00853DCB" w:rsidRPr="00C1101F" w:rsidRDefault="00700033">
      <w:pPr>
        <w:pStyle w:val="21"/>
        <w:adjustRightInd w:val="0"/>
        <w:snapToGrid w:val="0"/>
        <w:spacing w:line="440" w:lineRule="exact"/>
        <w:jc w:val="left"/>
        <w:rPr>
          <w:rFonts w:asciiTheme="majorEastAsia" w:eastAsiaTheme="majorEastAsia" w:hAnsiTheme="majorEastAsia"/>
          <w:sz w:val="24"/>
        </w:rPr>
      </w:pPr>
      <w:r w:rsidRPr="00C1101F">
        <w:rPr>
          <w:rFonts w:asciiTheme="majorEastAsia" w:eastAsiaTheme="majorEastAsia" w:hAnsiTheme="majorEastAsia" w:hint="eastAsia"/>
          <w:sz w:val="24"/>
        </w:rPr>
        <w:t>一、部门职责</w:t>
      </w:r>
      <w:r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4</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二、机构设置</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6</w:t>
      </w:r>
    </w:p>
    <w:p w:rsidR="00C1101F" w:rsidRPr="00C1101F" w:rsidRDefault="00700033" w:rsidP="00C1101F">
      <w:pPr>
        <w:pStyle w:val="11"/>
        <w:adjustRightInd w:val="0"/>
        <w:snapToGrid w:val="0"/>
        <w:spacing w:before="0" w:line="440" w:lineRule="exact"/>
        <w:jc w:val="left"/>
        <w:rPr>
          <w:rFonts w:cstheme="minorBidi"/>
          <w:sz w:val="24"/>
          <w:szCs w:val="24"/>
        </w:rPr>
      </w:pPr>
      <w:r>
        <w:rPr>
          <w:rFonts w:hint="eastAsia"/>
          <w:sz w:val="24"/>
        </w:rPr>
        <w:t>第二部分 2022年度部门决算情况说明</w:t>
      </w:r>
      <w:r w:rsidR="00563811">
        <w:rPr>
          <w:rFonts w:cstheme="minorBidi"/>
          <w:sz w:val="24"/>
          <w:szCs w:val="24"/>
        </w:rPr>
        <w:tab/>
      </w:r>
      <w:r w:rsidR="00563811">
        <w:rPr>
          <w:rFonts w:cstheme="minorBidi" w:hint="eastAsia"/>
          <w:sz w:val="24"/>
          <w:szCs w:val="24"/>
        </w:rPr>
        <w:t>7</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一、收入支出决算总体情况说明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7</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二、收入决算情况说明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7</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三、支出决算情况说明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8</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四、财政拨款收入支出决算总体情况说明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9</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五、一般公共预算财政拨款支出决算情况说明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9</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六、一般公共预算财政拨款基本支出决算情况说明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13</w:t>
      </w:r>
    </w:p>
    <w:p w:rsidR="00853DCB" w:rsidRPr="00C1101F" w:rsidRDefault="00700033">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七、财政拨款“三公”经费支出决算情况说明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13</w:t>
      </w:r>
    </w:p>
    <w:p w:rsidR="00AE6044" w:rsidRPr="00C1101F" w:rsidRDefault="00700033" w:rsidP="00AE6044">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八、政府性基金预算支出决算情况说明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16</w:t>
      </w:r>
    </w:p>
    <w:p w:rsidR="00563811" w:rsidRPr="00C1101F" w:rsidRDefault="00700033" w:rsidP="00563811">
      <w:pPr>
        <w:pStyle w:val="21"/>
        <w:adjustRightInd w:val="0"/>
        <w:snapToGrid w:val="0"/>
        <w:spacing w:line="440" w:lineRule="exact"/>
        <w:ind w:leftChars="0"/>
        <w:jc w:val="left"/>
        <w:rPr>
          <w:rFonts w:asciiTheme="majorEastAsia" w:eastAsiaTheme="majorEastAsia" w:hAnsiTheme="majorEastAsia" w:cstheme="minorBidi"/>
          <w:sz w:val="24"/>
        </w:rPr>
      </w:pPr>
      <w:r w:rsidRPr="00C1101F">
        <w:rPr>
          <w:rFonts w:asciiTheme="majorEastAsia" w:eastAsiaTheme="majorEastAsia" w:hAnsiTheme="majorEastAsia" w:cstheme="minorEastAsia" w:hint="eastAsia"/>
          <w:sz w:val="24"/>
        </w:rPr>
        <w:t>九、国有资本经营预算支出决算情况说明</w:t>
      </w:r>
      <w:r w:rsidR="00563811" w:rsidRPr="00C1101F">
        <w:rPr>
          <w:rFonts w:asciiTheme="majorEastAsia" w:eastAsiaTheme="majorEastAsia" w:hAnsiTheme="majorEastAsia" w:cstheme="minorBidi"/>
          <w:sz w:val="24"/>
        </w:rPr>
        <w:tab/>
      </w:r>
      <w:r w:rsidR="00563811" w:rsidRPr="00C1101F">
        <w:rPr>
          <w:rFonts w:asciiTheme="majorEastAsia" w:eastAsiaTheme="majorEastAsia" w:hAnsiTheme="majorEastAsia" w:cstheme="minorBidi" w:hint="eastAsia"/>
          <w:sz w:val="24"/>
        </w:rPr>
        <w:t>16</w:t>
      </w:r>
    </w:p>
    <w:p w:rsidR="00C1101F" w:rsidRPr="00C1101F" w:rsidRDefault="00C1101F" w:rsidP="00C1101F">
      <w:pPr>
        <w:pStyle w:val="21"/>
        <w:adjustRightInd w:val="0"/>
        <w:snapToGrid w:val="0"/>
        <w:spacing w:line="440" w:lineRule="exact"/>
        <w:jc w:val="left"/>
        <w:rPr>
          <w:rFonts w:asciiTheme="majorEastAsia" w:eastAsiaTheme="majorEastAsia" w:hAnsiTheme="majorEastAsia" w:cstheme="minorBidi"/>
          <w:sz w:val="24"/>
        </w:rPr>
      </w:pPr>
      <w:r w:rsidRPr="00C1101F">
        <w:rPr>
          <w:rFonts w:asciiTheme="majorEastAsia" w:eastAsiaTheme="majorEastAsia" w:hAnsiTheme="majorEastAsia" w:hint="eastAsia"/>
          <w:sz w:val="24"/>
        </w:rPr>
        <w:t>十、其</w:t>
      </w:r>
      <w:r w:rsidRPr="00C1101F">
        <w:rPr>
          <w:rFonts w:asciiTheme="majorEastAsia" w:eastAsiaTheme="majorEastAsia" w:hAnsiTheme="majorEastAsia"/>
          <w:sz w:val="24"/>
        </w:rPr>
        <w:t>他重要事项的</w:t>
      </w:r>
      <w:r w:rsidRPr="00C1101F">
        <w:rPr>
          <w:rFonts w:asciiTheme="majorEastAsia" w:eastAsiaTheme="majorEastAsia" w:hAnsiTheme="majorEastAsia" w:hint="eastAsia"/>
          <w:sz w:val="24"/>
        </w:rPr>
        <w:t>情况说明</w:t>
      </w:r>
      <w:r w:rsidRPr="00C1101F">
        <w:rPr>
          <w:rFonts w:asciiTheme="majorEastAsia" w:eastAsiaTheme="majorEastAsia" w:hAnsiTheme="majorEastAsia" w:cstheme="minorBidi"/>
          <w:sz w:val="24"/>
        </w:rPr>
        <w:tab/>
        <w:t>16</w:t>
      </w:r>
    </w:p>
    <w:p w:rsidR="00853DCB" w:rsidRDefault="00700033">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563811">
        <w:rPr>
          <w:rFonts w:cstheme="minorBidi"/>
          <w:sz w:val="24"/>
          <w:szCs w:val="24"/>
        </w:rPr>
        <w:tab/>
        <w:t>18</w:t>
      </w:r>
    </w:p>
    <w:p w:rsidR="00853DCB" w:rsidRDefault="00700033">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563811">
        <w:rPr>
          <w:rFonts w:cstheme="minorBidi"/>
          <w:sz w:val="24"/>
          <w:szCs w:val="24"/>
        </w:rPr>
        <w:tab/>
        <w:t>22</w:t>
      </w:r>
    </w:p>
    <w:p w:rsidR="00853DCB" w:rsidRDefault="00700033">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563811">
        <w:rPr>
          <w:rFonts w:cstheme="minorBidi"/>
          <w:sz w:val="24"/>
          <w:szCs w:val="24"/>
        </w:rPr>
        <w:tab/>
      </w:r>
      <w:r w:rsidR="00CB5D4F">
        <w:rPr>
          <w:rFonts w:cstheme="minorBidi"/>
          <w:sz w:val="24"/>
          <w:szCs w:val="24"/>
        </w:rPr>
        <w:t>71</w:t>
      </w:r>
    </w:p>
    <w:p w:rsidR="00853DCB" w:rsidRDefault="00700033">
      <w:pPr>
        <w:pStyle w:val="21"/>
        <w:adjustRightInd w:val="0"/>
        <w:snapToGrid w:val="0"/>
        <w:spacing w:line="440" w:lineRule="exact"/>
        <w:jc w:val="left"/>
        <w:rPr>
          <w:sz w:val="24"/>
        </w:rPr>
      </w:pPr>
      <w:r>
        <w:rPr>
          <w:rFonts w:hint="eastAsia"/>
          <w:sz w:val="24"/>
        </w:rPr>
        <w:t>一、收入支出决算总表</w:t>
      </w:r>
      <w:r w:rsidR="002371C5" w:rsidRPr="00C1101F">
        <w:rPr>
          <w:rFonts w:asciiTheme="majorEastAsia" w:eastAsiaTheme="majorEastAsia" w:hAnsiTheme="majorEastAsia" w:cstheme="minorBidi"/>
          <w:sz w:val="24"/>
        </w:rPr>
        <w:tab/>
      </w:r>
      <w:r w:rsidR="002371C5">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二、收入决算表</w:t>
      </w:r>
      <w:r w:rsidR="002371C5" w:rsidRPr="00C1101F">
        <w:rPr>
          <w:rFonts w:asciiTheme="majorEastAsia" w:eastAsiaTheme="majorEastAsia" w:hAnsiTheme="majorEastAsia" w:cstheme="minorBidi"/>
          <w:sz w:val="24"/>
        </w:rPr>
        <w:tab/>
      </w:r>
      <w:r w:rsidR="002371C5">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三、支出决算表</w:t>
      </w:r>
      <w:r w:rsidR="002371C5" w:rsidRPr="00C1101F">
        <w:rPr>
          <w:rFonts w:asciiTheme="majorEastAsia" w:eastAsiaTheme="majorEastAsia" w:hAnsiTheme="majorEastAsia" w:cstheme="minorBidi"/>
          <w:sz w:val="24"/>
        </w:rPr>
        <w:tab/>
      </w:r>
      <w:r w:rsidR="002371C5">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四、财政拨款收入支出决算总表</w:t>
      </w:r>
      <w:r w:rsidR="002371C5" w:rsidRPr="00C1101F">
        <w:rPr>
          <w:rFonts w:asciiTheme="majorEastAsia" w:eastAsiaTheme="majorEastAsia" w:hAnsiTheme="majorEastAsia" w:cstheme="minorBidi"/>
          <w:sz w:val="24"/>
        </w:rPr>
        <w:tab/>
      </w:r>
      <w:r w:rsidR="002371C5">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五、财政拨款支出决算明细表</w:t>
      </w:r>
      <w:r w:rsidR="002371C5" w:rsidRPr="00C1101F">
        <w:rPr>
          <w:rFonts w:asciiTheme="majorEastAsia" w:eastAsiaTheme="majorEastAsia" w:hAnsiTheme="majorEastAsia" w:cstheme="minorBidi"/>
          <w:sz w:val="24"/>
        </w:rPr>
        <w:tab/>
      </w:r>
      <w:r w:rsidR="002371C5">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六、一般公共预算财政拨款支出决算表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七、一般公共预算财政拨款支出决算明细表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八、一般公共预算财政拨款基本支出决算明细表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九、一般公共预算财政拨款项目支出决算表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lastRenderedPageBreak/>
        <w:t>十、政府性基金预算财政拨款收入支出决算表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sz w:val="24"/>
        </w:rPr>
      </w:pPr>
      <w:r>
        <w:rPr>
          <w:rFonts w:hint="eastAsia"/>
          <w:sz w:val="24"/>
        </w:rPr>
        <w:t>十一、国有资本经营预算财政拨款收入支出决算表</w:t>
      </w:r>
      <w:r w:rsidR="00421B77" w:rsidRPr="00C1101F">
        <w:rPr>
          <w:rFonts w:asciiTheme="majorEastAsia" w:eastAsiaTheme="majorEastAsia" w:hAnsiTheme="majorEastAsia" w:cstheme="minorBidi"/>
          <w:sz w:val="24"/>
        </w:rPr>
        <w:tab/>
      </w:r>
      <w:r w:rsidR="00421B77">
        <w:rPr>
          <w:rFonts w:hint="eastAsia"/>
          <w:sz w:val="24"/>
        </w:rPr>
        <w:t>71</w:t>
      </w:r>
    </w:p>
    <w:p w:rsidR="00853DCB" w:rsidRDefault="00700033">
      <w:pPr>
        <w:pStyle w:val="21"/>
        <w:adjustRightInd w:val="0"/>
        <w:snapToGrid w:val="0"/>
        <w:spacing w:line="440" w:lineRule="exact"/>
        <w:jc w:val="left"/>
        <w:rPr>
          <w:sz w:val="24"/>
        </w:rPr>
      </w:pPr>
      <w:r>
        <w:rPr>
          <w:rFonts w:hint="eastAsia"/>
          <w:sz w:val="24"/>
        </w:rPr>
        <w:t>十二、国有资本经营预算财政拨款支出决算表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853DCB" w:rsidRDefault="00700033">
      <w:pPr>
        <w:pStyle w:val="21"/>
        <w:adjustRightInd w:val="0"/>
        <w:snapToGrid w:val="0"/>
        <w:spacing w:line="440" w:lineRule="exact"/>
        <w:jc w:val="left"/>
        <w:rPr>
          <w:rFonts w:asciiTheme="minorEastAsia" w:eastAsiaTheme="minorEastAsia" w:hAnsiTheme="minorEastAsia" w:cstheme="minorEastAsia"/>
          <w:sz w:val="24"/>
        </w:rPr>
      </w:pPr>
      <w:r>
        <w:rPr>
          <w:rFonts w:hint="eastAsia"/>
          <w:sz w:val="24"/>
        </w:rPr>
        <w:t>十三、财政拨款“三公”经费支出决算表</w:t>
      </w:r>
      <w:r w:rsidR="00421B77" w:rsidRPr="00C1101F">
        <w:rPr>
          <w:rFonts w:asciiTheme="majorEastAsia" w:eastAsiaTheme="majorEastAsia" w:hAnsiTheme="majorEastAsia" w:cstheme="minorBidi"/>
          <w:sz w:val="24"/>
        </w:rPr>
        <w:tab/>
      </w:r>
      <w:r w:rsidR="00421B77">
        <w:rPr>
          <w:rFonts w:asciiTheme="majorEastAsia" w:eastAsiaTheme="majorEastAsia" w:hAnsiTheme="majorEastAsia" w:cstheme="minorBidi"/>
          <w:sz w:val="24"/>
        </w:rPr>
        <w:t>71</w:t>
      </w:r>
    </w:p>
    <w:p w:rsidR="00B723B0" w:rsidRDefault="00421B77">
      <w:pPr>
        <w:widowControl/>
        <w:spacing w:line="440" w:lineRule="exact"/>
        <w:jc w:val="left"/>
        <w:rPr>
          <w:rFonts w:ascii="仿宋" w:eastAsia="仿宋" w:hAnsi="仿宋"/>
          <w:bCs/>
          <w:kern w:val="44"/>
          <w:sz w:val="24"/>
        </w:rPr>
      </w:pPr>
      <w:bookmarkStart w:id="12" w:name="_Toc15396599"/>
      <w:bookmarkStart w:id="13" w:name="_Toc15377196"/>
      <w:r w:rsidRPr="00C1101F">
        <w:rPr>
          <w:rFonts w:asciiTheme="majorEastAsia" w:eastAsiaTheme="majorEastAsia" w:hAnsiTheme="majorEastAsia" w:cstheme="minorBidi"/>
          <w:sz w:val="24"/>
        </w:rPr>
        <w:tab/>
      </w: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Default="00B723B0" w:rsidP="00B723B0">
      <w:pPr>
        <w:pStyle w:val="a0"/>
        <w:spacing w:before="93"/>
      </w:pPr>
    </w:p>
    <w:p w:rsidR="00B723B0" w:rsidRPr="00B723B0" w:rsidRDefault="00B723B0" w:rsidP="00B723B0">
      <w:pPr>
        <w:pStyle w:val="a0"/>
        <w:spacing w:before="93"/>
      </w:pPr>
    </w:p>
    <w:p w:rsidR="00853DCB" w:rsidRDefault="00B723B0">
      <w:pPr>
        <w:pStyle w:val="1"/>
        <w:jc w:val="center"/>
        <w:rPr>
          <w:rStyle w:val="10"/>
          <w:rFonts w:ascii="黑体" w:eastAsia="黑体" w:hAnsi="黑体"/>
          <w:b/>
        </w:rPr>
      </w:pPr>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p>
    <w:p w:rsidR="00853DCB" w:rsidRDefault="00853DCB">
      <w:pPr>
        <w:widowControl/>
        <w:jc w:val="left"/>
        <w:rPr>
          <w:rFonts w:ascii="黑体" w:eastAsia="黑体"/>
          <w:sz w:val="32"/>
          <w:szCs w:val="32"/>
        </w:rPr>
      </w:pPr>
    </w:p>
    <w:p w:rsidR="00853DCB" w:rsidRDefault="00700033">
      <w:pPr>
        <w:pStyle w:val="2"/>
        <w:numPr>
          <w:ilvl w:val="0"/>
          <w:numId w:val="1"/>
        </w:numPr>
        <w:rPr>
          <w:rFonts w:ascii="黑体" w:eastAsia="黑体" w:hAnsi="黑体"/>
          <w:b w:val="0"/>
        </w:rPr>
      </w:pPr>
      <w:r>
        <w:rPr>
          <w:rFonts w:ascii="黑体" w:eastAsia="黑体" w:hAnsi="黑体" w:hint="eastAsia"/>
          <w:b w:val="0"/>
        </w:rPr>
        <w:t>部门职责</w:t>
      </w:r>
    </w:p>
    <w:p w:rsidR="00853DCB" w:rsidRDefault="00700033">
      <w:pPr>
        <w:snapToGrid w:val="0"/>
        <w:spacing w:line="600" w:lineRule="exact"/>
        <w:rPr>
          <w:rFonts w:eastAsia="仿宋_GB2312"/>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拟订全市财税发展战略、规划、政策和改革方案并组织实施。分析预测宏观经济形势，参与制定各项经济政策，提出运用财税政策实施宏观调控和综合平衡社会财力的建议。拟订市与县（区）政府、政府与企业的分配政策，完善鼓励公益事业发展的财税政策。（</w:t>
      </w:r>
      <w:r>
        <w:rPr>
          <w:rFonts w:eastAsia="仿宋_GB2312"/>
          <w:color w:val="000000"/>
          <w:sz w:val="32"/>
          <w:szCs w:val="32"/>
        </w:rPr>
        <w:t>2</w:t>
      </w:r>
      <w:r>
        <w:rPr>
          <w:rFonts w:eastAsia="仿宋_GB2312"/>
          <w:color w:val="000000"/>
          <w:sz w:val="32"/>
          <w:szCs w:val="32"/>
        </w:rPr>
        <w:t>）贯彻执行财政、税收、财务、会计管理的法律法规和规章。负责组织起草地方性财政政策、规范性文件和制度并组织实施。按照管理权限管理全市税政事项。承办国务院关税税则委员会办公室要求市一级承担的工作。（</w:t>
      </w:r>
      <w:r>
        <w:rPr>
          <w:rFonts w:eastAsia="仿宋_GB2312"/>
          <w:color w:val="000000"/>
          <w:sz w:val="32"/>
          <w:szCs w:val="32"/>
        </w:rPr>
        <w:t>3</w:t>
      </w:r>
      <w:r>
        <w:rPr>
          <w:rFonts w:eastAsia="仿宋_GB2312"/>
          <w:color w:val="000000"/>
          <w:sz w:val="32"/>
          <w:szCs w:val="32"/>
        </w:rPr>
        <w:t>）负责管理各项财政收支。编制年度市级预决算草案并组织执行。组织制定经费开支标准、定额，审核批复部门（单位）年度预决算。受市政府委托，向市人大及其常委会报告财政预算、执行和决算等情况。负责政府投资基金市级财政出资的资产管理。负责市级预决算公开。负责全面实施预算绩效管理。（</w:t>
      </w:r>
      <w:r>
        <w:rPr>
          <w:rFonts w:eastAsia="仿宋_GB2312"/>
          <w:color w:val="000000"/>
          <w:sz w:val="32"/>
          <w:szCs w:val="32"/>
        </w:rPr>
        <w:t>4</w:t>
      </w:r>
      <w:r>
        <w:rPr>
          <w:rFonts w:eastAsia="仿宋_GB2312"/>
          <w:color w:val="000000"/>
          <w:sz w:val="32"/>
          <w:szCs w:val="32"/>
        </w:rPr>
        <w:t>）按分工负责政府非税收入管理。负责政府性基金管理，按规定管理行政事业性收费等其他非税收入。管理财政票据。贯彻执行彩票管理政策，制定彩票管理有关办法，监管彩票市场，按规定管理彩票资金。（</w:t>
      </w:r>
      <w:r>
        <w:rPr>
          <w:rFonts w:eastAsia="仿宋_GB2312"/>
          <w:color w:val="000000"/>
          <w:sz w:val="32"/>
          <w:szCs w:val="32"/>
        </w:rPr>
        <w:t>5</w:t>
      </w:r>
      <w:r>
        <w:rPr>
          <w:rFonts w:eastAsia="仿宋_GB2312"/>
          <w:color w:val="000000"/>
          <w:sz w:val="32"/>
          <w:szCs w:val="32"/>
        </w:rPr>
        <w:t>）组织制定全市国库管理制度、国库集中收付制度，指</w:t>
      </w:r>
      <w:r>
        <w:rPr>
          <w:rFonts w:eastAsia="仿宋_GB2312"/>
          <w:color w:val="000000"/>
          <w:sz w:val="32"/>
          <w:szCs w:val="32"/>
        </w:rPr>
        <w:lastRenderedPageBreak/>
        <w:t>导和监督国库业务，开展国库现金管理工作。贯彻执行政府财务报告编制办法并组织实施。监督管理全市政府采购工作。（</w:t>
      </w:r>
      <w:r>
        <w:rPr>
          <w:rFonts w:eastAsia="仿宋_GB2312"/>
          <w:color w:val="000000"/>
          <w:sz w:val="32"/>
          <w:szCs w:val="32"/>
        </w:rPr>
        <w:t>6</w:t>
      </w:r>
      <w:r>
        <w:rPr>
          <w:rFonts w:eastAsia="仿宋_GB2312"/>
          <w:color w:val="000000"/>
          <w:sz w:val="32"/>
          <w:szCs w:val="32"/>
        </w:rPr>
        <w:t>）贯彻执行地方政府债务管理制度和政策，制定具体管理办法，编制地方政府债余额限额计划，统一管理政府外债，防范财政风险。（</w:t>
      </w:r>
      <w:r>
        <w:rPr>
          <w:rFonts w:eastAsia="仿宋_GB2312"/>
          <w:color w:val="000000"/>
          <w:sz w:val="32"/>
          <w:szCs w:val="32"/>
        </w:rPr>
        <w:t>7</w:t>
      </w:r>
      <w:r>
        <w:rPr>
          <w:rFonts w:eastAsia="仿宋_GB2312"/>
          <w:color w:val="000000"/>
          <w:sz w:val="32"/>
          <w:szCs w:val="32"/>
        </w:rPr>
        <w:t>）牵头编制全市国有资产管理情况报告。根据市政府授权，集中统一履行市级国有金融资本出资人职责。制定市级国有金融资本管理制度。拟订全市行政事业单位国有资产管理制度并组织实施。制定需要全市统一规定的开支标准和支出政策。（</w:t>
      </w:r>
      <w:r>
        <w:rPr>
          <w:rFonts w:eastAsia="仿宋_GB2312"/>
          <w:color w:val="000000"/>
          <w:sz w:val="32"/>
          <w:szCs w:val="32"/>
        </w:rPr>
        <w:t>8</w:t>
      </w:r>
      <w:r>
        <w:rPr>
          <w:rFonts w:eastAsia="仿宋_GB2312"/>
          <w:color w:val="000000"/>
          <w:sz w:val="32"/>
          <w:szCs w:val="32"/>
        </w:rPr>
        <w:t>）负责审核并汇总编制全市国有资本经营预决算草案。制定国有资本经营预算制度和办法，收取市本级企业国有资本收益。组织实施企业财务制度，负责财政预算内行政事业单位和社会团体的非贸易外汇和财政预算内的国际收支管理。（</w:t>
      </w:r>
      <w:r>
        <w:rPr>
          <w:rFonts w:eastAsia="仿宋_GB2312"/>
          <w:color w:val="000000"/>
          <w:sz w:val="32"/>
          <w:szCs w:val="32"/>
        </w:rPr>
        <w:t>9</w:t>
      </w:r>
      <w:r>
        <w:rPr>
          <w:rFonts w:eastAsia="仿宋_GB2312"/>
          <w:color w:val="000000"/>
          <w:sz w:val="32"/>
          <w:szCs w:val="32"/>
        </w:rPr>
        <w:t>）负责审核并汇总编制全市社会保险基金预决算草案，会同有关部门拟订有关资金（基金）财务管理制度，承担社会保险基金财政监管工作。（</w:t>
      </w:r>
      <w:r>
        <w:rPr>
          <w:rFonts w:eastAsia="仿宋_GB2312"/>
          <w:color w:val="000000"/>
          <w:sz w:val="32"/>
          <w:szCs w:val="32"/>
        </w:rPr>
        <w:t>10</w:t>
      </w:r>
      <w:r>
        <w:rPr>
          <w:rFonts w:eastAsia="仿宋_GB2312"/>
          <w:color w:val="000000"/>
          <w:sz w:val="32"/>
          <w:szCs w:val="32"/>
        </w:rPr>
        <w:t>）负责办理和监督市级财政的经济发展支出、市级政府性投资项目的财政拨款，负责投资评审管理工作，参与拟订市级基建投资有关政策，制定基建财务管理制度。（</w:t>
      </w:r>
      <w:r>
        <w:rPr>
          <w:rFonts w:eastAsia="仿宋_GB2312"/>
          <w:color w:val="000000"/>
          <w:sz w:val="32"/>
          <w:szCs w:val="32"/>
        </w:rPr>
        <w:t>11</w:t>
      </w:r>
      <w:r>
        <w:rPr>
          <w:rFonts w:eastAsia="仿宋_GB2312"/>
          <w:color w:val="000000"/>
          <w:sz w:val="32"/>
          <w:szCs w:val="32"/>
        </w:rPr>
        <w:t>）管理外国政府和国际金融机构贷（赠）款项目的有关业务，参与财经领域的国际交流与合作。（</w:t>
      </w:r>
      <w:r>
        <w:rPr>
          <w:rFonts w:eastAsia="仿宋_GB2312"/>
          <w:color w:val="000000"/>
          <w:sz w:val="32"/>
          <w:szCs w:val="32"/>
        </w:rPr>
        <w:t>12</w:t>
      </w:r>
      <w:r>
        <w:rPr>
          <w:rFonts w:eastAsia="仿宋_GB2312"/>
          <w:color w:val="000000"/>
          <w:sz w:val="32"/>
          <w:szCs w:val="32"/>
        </w:rPr>
        <w:t>）负责管理全市会计工作，监督和规范会计行为，组织实施国家统一的会计制度，指导社会审计。依法管理资产评估有关工作。（</w:t>
      </w:r>
      <w:r>
        <w:rPr>
          <w:rFonts w:eastAsia="仿宋_GB2312"/>
          <w:color w:val="000000"/>
          <w:sz w:val="32"/>
          <w:szCs w:val="32"/>
        </w:rPr>
        <w:t>13</w:t>
      </w:r>
      <w:r>
        <w:rPr>
          <w:rFonts w:eastAsia="仿宋_GB2312"/>
          <w:color w:val="000000"/>
          <w:sz w:val="32"/>
          <w:szCs w:val="32"/>
        </w:rPr>
        <w:t>）负责职责范围内的安全生产和职业健康、生态环境保护、审批服务便民化等</w:t>
      </w:r>
      <w:r>
        <w:rPr>
          <w:rFonts w:eastAsia="仿宋_GB2312"/>
          <w:color w:val="000000"/>
          <w:sz w:val="32"/>
          <w:szCs w:val="32"/>
        </w:rPr>
        <w:lastRenderedPageBreak/>
        <w:t>工作。（</w:t>
      </w:r>
      <w:r>
        <w:rPr>
          <w:rFonts w:eastAsia="仿宋_GB2312"/>
          <w:color w:val="000000"/>
          <w:sz w:val="32"/>
          <w:szCs w:val="32"/>
        </w:rPr>
        <w:t>14</w:t>
      </w:r>
      <w:r>
        <w:rPr>
          <w:rFonts w:eastAsia="仿宋_GB2312"/>
          <w:color w:val="000000"/>
          <w:sz w:val="32"/>
          <w:szCs w:val="32"/>
        </w:rPr>
        <w:t>）完成市委、市政府交办的其他任务。（</w:t>
      </w:r>
      <w:r>
        <w:rPr>
          <w:rFonts w:eastAsia="仿宋_GB2312"/>
          <w:color w:val="000000"/>
          <w:sz w:val="32"/>
          <w:szCs w:val="32"/>
        </w:rPr>
        <w:t>15</w:t>
      </w:r>
      <w:r>
        <w:rPr>
          <w:rFonts w:eastAsia="仿宋_GB2312"/>
          <w:color w:val="000000"/>
          <w:sz w:val="32"/>
          <w:szCs w:val="32"/>
        </w:rPr>
        <w:t>）职能转变。一是完善宏观调控体系，创新调控方式，构建发展规划、财政、金融等政策协调和工作协同机制，强化经济监测预测预警能力，建立健全重大问题研究和政策储备工作机制，增强宏观调控前瞻性、针对性、协同性。二是深化财税体制改革。加快建立现代财政制度，推进财政事权和支出责任划分改革，理顺市与县（区）收入划分，建立权责清晰、财力协调、区域均衡的市以下政府间财政关系。完善转移支付制度，优化转移支付分类，规范转移支付项目，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推动形成税法统一、税负公平、调节有度的税收制度体系。三是防范化解地方政府债务风险。规范举债融资机制，构建</w:t>
      </w:r>
      <w:r>
        <w:rPr>
          <w:rFonts w:eastAsia="仿宋_GB2312"/>
          <w:color w:val="000000"/>
          <w:sz w:val="32"/>
          <w:szCs w:val="32"/>
        </w:rPr>
        <w:t>“</w:t>
      </w:r>
      <w:r>
        <w:rPr>
          <w:rFonts w:eastAsia="仿宋_GB2312"/>
          <w:color w:val="000000"/>
          <w:sz w:val="32"/>
          <w:szCs w:val="32"/>
        </w:rPr>
        <w:t>闭环</w:t>
      </w:r>
      <w:r>
        <w:rPr>
          <w:rFonts w:eastAsia="仿宋_GB2312"/>
          <w:color w:val="000000"/>
          <w:sz w:val="32"/>
          <w:szCs w:val="32"/>
        </w:rPr>
        <w:t>”</w:t>
      </w:r>
      <w:r>
        <w:rPr>
          <w:rFonts w:eastAsia="仿宋_GB2312"/>
          <w:color w:val="000000"/>
          <w:sz w:val="32"/>
          <w:szCs w:val="32"/>
        </w:rPr>
        <w:t>管理体系，严控法定限额内债务风险，着力防控隐性债务风险，牢牢守住不发生系统性风险的底线。</w:t>
      </w:r>
    </w:p>
    <w:p w:rsidR="00853DCB" w:rsidRDefault="00853DCB"/>
    <w:p w:rsidR="00853DCB" w:rsidRDefault="009C46B1">
      <w:pPr>
        <w:pStyle w:val="2"/>
        <w:rPr>
          <w:rStyle w:val="20"/>
        </w:rPr>
      </w:pPr>
      <w:bookmarkStart w:id="14" w:name="_Toc15377200"/>
      <w:bookmarkStart w:id="15" w:name="_Toc15396601"/>
      <w:r>
        <w:rPr>
          <w:rFonts w:ascii="黑体" w:eastAsia="黑体" w:hint="eastAsia"/>
          <w:b w:val="0"/>
        </w:rPr>
        <w:t xml:space="preserve">    </w:t>
      </w:r>
      <w:r w:rsidR="00700033">
        <w:rPr>
          <w:rFonts w:ascii="黑体" w:eastAsia="黑体" w:hint="eastAsia"/>
          <w:b w:val="0"/>
        </w:rPr>
        <w:t>二、</w:t>
      </w:r>
      <w:r w:rsidR="00700033">
        <w:rPr>
          <w:rFonts w:ascii="黑体" w:eastAsia="黑体" w:hAnsi="黑体" w:hint="eastAsia"/>
          <w:b w:val="0"/>
        </w:rPr>
        <w:t>机</w:t>
      </w:r>
      <w:r w:rsidR="00700033">
        <w:rPr>
          <w:rStyle w:val="20"/>
          <w:rFonts w:ascii="黑体" w:eastAsia="黑体" w:hAnsi="黑体" w:hint="eastAsia"/>
        </w:rPr>
        <w:t>构设置</w:t>
      </w:r>
      <w:bookmarkEnd w:id="14"/>
      <w:bookmarkEnd w:id="15"/>
    </w:p>
    <w:p w:rsidR="00853DCB" w:rsidRDefault="009C46B1" w:rsidP="009C46B1">
      <w:pPr>
        <w:rPr>
          <w:rFonts w:ascii="仿宋" w:eastAsia="仿宋" w:hAnsi="仿宋"/>
          <w:kern w:val="0"/>
          <w:sz w:val="32"/>
          <w:szCs w:val="32"/>
        </w:rPr>
      </w:pPr>
      <w:r>
        <w:rPr>
          <w:rFonts w:ascii="仿宋" w:eastAsia="仿宋" w:hAnsi="仿宋" w:hint="eastAsia"/>
          <w:sz w:val="32"/>
          <w:szCs w:val="32"/>
        </w:rPr>
        <w:t xml:space="preserve">    </w:t>
      </w:r>
      <w:r w:rsidR="00700033">
        <w:rPr>
          <w:rFonts w:ascii="仿宋" w:eastAsia="仿宋" w:hAnsi="仿宋" w:hint="eastAsia"/>
          <w:sz w:val="32"/>
          <w:szCs w:val="32"/>
        </w:rPr>
        <w:t>攀枝</w:t>
      </w:r>
      <w:r w:rsidR="00700033">
        <w:rPr>
          <w:rFonts w:ascii="仿宋" w:eastAsia="仿宋" w:hAnsi="仿宋"/>
          <w:sz w:val="32"/>
          <w:szCs w:val="32"/>
        </w:rPr>
        <w:t>花市财政局</w:t>
      </w:r>
      <w:r w:rsidR="00700033">
        <w:rPr>
          <w:rFonts w:ascii="仿宋" w:eastAsia="仿宋" w:hAnsi="仿宋" w:hint="eastAsia"/>
          <w:sz w:val="32"/>
          <w:szCs w:val="32"/>
        </w:rPr>
        <w:t>下</w:t>
      </w:r>
      <w:r w:rsidR="00700033">
        <w:rPr>
          <w:rFonts w:ascii="仿宋" w:eastAsia="仿宋" w:hAnsi="仿宋"/>
          <w:sz w:val="32"/>
          <w:szCs w:val="32"/>
        </w:rPr>
        <w:t>设</w:t>
      </w:r>
      <w:r w:rsidR="00700033">
        <w:rPr>
          <w:rFonts w:ascii="仿宋" w:eastAsia="仿宋" w:hAnsi="仿宋" w:hint="eastAsia"/>
          <w:sz w:val="32"/>
          <w:szCs w:val="32"/>
        </w:rPr>
        <w:t>23个</w:t>
      </w:r>
      <w:r w:rsidR="00700033">
        <w:rPr>
          <w:rFonts w:ascii="仿宋" w:eastAsia="仿宋" w:hAnsi="仿宋"/>
          <w:sz w:val="32"/>
          <w:szCs w:val="32"/>
        </w:rPr>
        <w:t>科室，</w:t>
      </w:r>
      <w:r w:rsidR="00700033">
        <w:rPr>
          <w:rFonts w:ascii="仿宋" w:eastAsia="仿宋" w:hAnsi="仿宋" w:hint="eastAsia"/>
          <w:sz w:val="32"/>
          <w:szCs w:val="32"/>
        </w:rPr>
        <w:t>1个驻</w:t>
      </w:r>
      <w:r w:rsidR="00700033">
        <w:rPr>
          <w:rFonts w:ascii="仿宋" w:eastAsia="仿宋" w:hAnsi="仿宋"/>
          <w:sz w:val="32"/>
          <w:szCs w:val="32"/>
        </w:rPr>
        <w:t>局</w:t>
      </w:r>
      <w:r w:rsidR="00700033">
        <w:rPr>
          <w:rFonts w:ascii="仿宋" w:eastAsia="仿宋" w:hAnsi="仿宋" w:hint="eastAsia"/>
          <w:sz w:val="32"/>
          <w:szCs w:val="32"/>
        </w:rPr>
        <w:t>纪</w:t>
      </w:r>
      <w:r w:rsidR="00700033">
        <w:rPr>
          <w:rFonts w:ascii="仿宋" w:eastAsia="仿宋" w:hAnsi="仿宋"/>
          <w:sz w:val="32"/>
          <w:szCs w:val="32"/>
        </w:rPr>
        <w:t>检</w:t>
      </w:r>
      <w:r w:rsidR="00700033">
        <w:rPr>
          <w:rFonts w:ascii="仿宋" w:eastAsia="仿宋" w:hAnsi="仿宋" w:hint="eastAsia"/>
          <w:sz w:val="32"/>
          <w:szCs w:val="32"/>
        </w:rPr>
        <w:t>监察</w:t>
      </w:r>
      <w:r w:rsidR="00700033">
        <w:rPr>
          <w:rFonts w:ascii="仿宋" w:eastAsia="仿宋" w:hAnsi="仿宋"/>
          <w:sz w:val="32"/>
          <w:szCs w:val="32"/>
        </w:rPr>
        <w:t>组，独立编制的</w:t>
      </w:r>
      <w:r w:rsidR="00700033">
        <w:rPr>
          <w:rFonts w:ascii="仿宋" w:eastAsia="仿宋" w:hAnsi="仿宋" w:hint="eastAsia"/>
          <w:sz w:val="32"/>
          <w:szCs w:val="32"/>
        </w:rPr>
        <w:t>2个</w:t>
      </w:r>
      <w:r w:rsidR="00700033">
        <w:rPr>
          <w:rFonts w:ascii="仿宋" w:eastAsia="仿宋" w:hAnsi="仿宋"/>
          <w:sz w:val="32"/>
          <w:szCs w:val="32"/>
        </w:rPr>
        <w:t>参照公务员管理的事业单位和</w:t>
      </w:r>
      <w:r w:rsidR="00700033">
        <w:rPr>
          <w:rFonts w:ascii="仿宋" w:eastAsia="仿宋" w:hAnsi="仿宋" w:hint="eastAsia"/>
          <w:sz w:val="32"/>
          <w:szCs w:val="32"/>
        </w:rPr>
        <w:t>6个</w:t>
      </w:r>
      <w:r w:rsidR="00700033">
        <w:rPr>
          <w:rFonts w:ascii="仿宋" w:eastAsia="仿宋" w:hAnsi="仿宋"/>
          <w:sz w:val="32"/>
          <w:szCs w:val="32"/>
        </w:rPr>
        <w:t>事业单位。</w:t>
      </w:r>
      <w:r w:rsidR="00700033">
        <w:rPr>
          <w:rFonts w:ascii="仿宋" w:eastAsia="仿宋" w:hAnsi="仿宋" w:hint="eastAsia"/>
          <w:sz w:val="32"/>
          <w:szCs w:val="32"/>
        </w:rPr>
        <w:t>全</w:t>
      </w:r>
      <w:r w:rsidR="00700033">
        <w:rPr>
          <w:rFonts w:ascii="仿宋" w:eastAsia="仿宋" w:hAnsi="仿宋"/>
          <w:sz w:val="32"/>
          <w:szCs w:val="32"/>
        </w:rPr>
        <w:t>年</w:t>
      </w:r>
      <w:r w:rsidR="00700033">
        <w:rPr>
          <w:rFonts w:ascii="仿宋" w:eastAsia="仿宋" w:hAnsi="仿宋" w:hint="eastAsia"/>
          <w:sz w:val="32"/>
          <w:szCs w:val="32"/>
        </w:rPr>
        <w:t>无</w:t>
      </w:r>
      <w:r w:rsidR="00700033">
        <w:rPr>
          <w:rFonts w:ascii="仿宋" w:eastAsia="仿宋" w:hAnsi="仿宋"/>
          <w:sz w:val="32"/>
          <w:szCs w:val="32"/>
        </w:rPr>
        <w:t>变动。 </w:t>
      </w:r>
    </w:p>
    <w:p w:rsidR="00853DCB" w:rsidRDefault="00700033">
      <w:pPr>
        <w:pStyle w:val="1"/>
        <w:ind w:right="440"/>
        <w:jc w:val="center"/>
        <w:rPr>
          <w:rStyle w:val="10"/>
          <w:rFonts w:ascii="黑体" w:eastAsia="黑体" w:hAnsi="黑体"/>
          <w:bCs/>
        </w:rPr>
      </w:pPr>
      <w:bookmarkStart w:id="16" w:name="_Toc15396602"/>
      <w:bookmarkStart w:id="17" w:name="_Toc15377204"/>
      <w:r>
        <w:rPr>
          <w:rFonts w:ascii="黑体" w:eastAsia="黑体" w:hAnsi="黑体" w:hint="eastAsia"/>
          <w:b w:val="0"/>
        </w:rPr>
        <w:lastRenderedPageBreak/>
        <w:t>第二部分 2022年度</w:t>
      </w:r>
      <w:r>
        <w:rPr>
          <w:rStyle w:val="10"/>
          <w:rFonts w:ascii="黑体" w:eastAsia="黑体" w:hAnsi="黑体" w:hint="eastAsia"/>
          <w:bCs/>
        </w:rPr>
        <w:t>部门决算情况说明</w:t>
      </w:r>
      <w:bookmarkEnd w:id="16"/>
      <w:bookmarkEnd w:id="17"/>
    </w:p>
    <w:p w:rsidR="00853DCB" w:rsidRDefault="00853DCB"/>
    <w:p w:rsidR="00853DCB" w:rsidRDefault="00700033">
      <w:pPr>
        <w:pStyle w:val="af"/>
        <w:numPr>
          <w:ilvl w:val="0"/>
          <w:numId w:val="2"/>
        </w:numPr>
        <w:spacing w:line="600" w:lineRule="exact"/>
        <w:ind w:firstLineChars="0"/>
        <w:outlineLvl w:val="1"/>
        <w:rPr>
          <w:rStyle w:val="20"/>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18"/>
      <w:bookmarkEnd w:id="19"/>
    </w:p>
    <w:p w:rsidR="00853DCB" w:rsidRDefault="00700033">
      <w:pPr>
        <w:snapToGrid w:val="0"/>
        <w:spacing w:line="600" w:lineRule="exact"/>
        <w:ind w:firstLineChars="197" w:firstLine="630"/>
        <w:rPr>
          <w:rFonts w:ascii="仿宋" w:eastAsia="仿宋" w:hAnsi="仿宋"/>
          <w:sz w:val="32"/>
          <w:szCs w:val="32"/>
        </w:rPr>
      </w:pPr>
      <w:r>
        <w:rPr>
          <w:rFonts w:ascii="仿宋" w:eastAsia="仿宋" w:hAnsi="仿宋" w:hint="eastAsia"/>
          <w:sz w:val="32"/>
          <w:szCs w:val="32"/>
        </w:rPr>
        <w:t>2022年度收、支总计4037.20万元。与2021年相比，收、支总计各增加51.26万元，增长1.29</w:t>
      </w:r>
      <w:r>
        <w:rPr>
          <w:rFonts w:ascii="仿宋" w:eastAsia="仿宋" w:hAnsi="仿宋"/>
          <w:sz w:val="32"/>
          <w:szCs w:val="32"/>
        </w:rPr>
        <w:t>%</w:t>
      </w:r>
      <w:r>
        <w:rPr>
          <w:rFonts w:ascii="仿宋" w:eastAsia="仿宋" w:hAnsi="仿宋" w:hint="eastAsia"/>
          <w:sz w:val="32"/>
          <w:szCs w:val="32"/>
        </w:rPr>
        <w:t>。</w:t>
      </w:r>
      <w:r>
        <w:rPr>
          <w:rFonts w:eastAsia="仿宋_GB2312"/>
          <w:sz w:val="32"/>
          <w:szCs w:val="32"/>
        </w:rPr>
        <w:t>其中人员经费支出</w:t>
      </w:r>
      <w:r>
        <w:rPr>
          <w:rFonts w:eastAsia="仿宋_GB2312"/>
          <w:sz w:val="32"/>
          <w:szCs w:val="32"/>
        </w:rPr>
        <w:t>2785.20</w:t>
      </w:r>
      <w:r>
        <w:rPr>
          <w:rFonts w:eastAsia="仿宋_GB2312"/>
          <w:sz w:val="32"/>
          <w:szCs w:val="32"/>
        </w:rPr>
        <w:t>万元，较去年增加支出</w:t>
      </w:r>
      <w:r>
        <w:rPr>
          <w:rFonts w:eastAsia="仿宋_GB2312"/>
          <w:sz w:val="32"/>
          <w:szCs w:val="32"/>
        </w:rPr>
        <w:t>343.0</w:t>
      </w:r>
      <w:r>
        <w:rPr>
          <w:rFonts w:eastAsia="仿宋_GB2312" w:hint="eastAsia"/>
          <w:sz w:val="32"/>
          <w:szCs w:val="32"/>
        </w:rPr>
        <w:t>2</w:t>
      </w:r>
      <w:r>
        <w:rPr>
          <w:rFonts w:eastAsia="仿宋_GB2312"/>
          <w:sz w:val="32"/>
          <w:szCs w:val="32"/>
        </w:rPr>
        <w:t>万元，同比增长</w:t>
      </w:r>
      <w:r>
        <w:rPr>
          <w:rFonts w:eastAsia="仿宋_GB2312"/>
          <w:sz w:val="32"/>
          <w:szCs w:val="32"/>
        </w:rPr>
        <w:t>14.05%</w:t>
      </w:r>
      <w:r>
        <w:rPr>
          <w:rFonts w:eastAsia="仿宋_GB2312"/>
          <w:sz w:val="32"/>
          <w:szCs w:val="32"/>
        </w:rPr>
        <w:t>；</w:t>
      </w:r>
      <w:r>
        <w:rPr>
          <w:rFonts w:eastAsia="仿宋_GB2312"/>
          <w:sz w:val="32"/>
          <w:szCs w:val="32"/>
        </w:rPr>
        <w:t>2022</w:t>
      </w:r>
      <w:r>
        <w:rPr>
          <w:rFonts w:eastAsia="仿宋_GB2312"/>
          <w:sz w:val="32"/>
          <w:szCs w:val="32"/>
        </w:rPr>
        <w:t>年日常公用经费支出</w:t>
      </w:r>
      <w:r>
        <w:rPr>
          <w:rFonts w:eastAsia="仿宋_GB2312"/>
          <w:sz w:val="32"/>
          <w:szCs w:val="32"/>
        </w:rPr>
        <w:t>353.48</w:t>
      </w:r>
      <w:r>
        <w:rPr>
          <w:rFonts w:eastAsia="仿宋_GB2312"/>
          <w:sz w:val="32"/>
          <w:szCs w:val="32"/>
        </w:rPr>
        <w:t>万元，较去年减少</w:t>
      </w:r>
      <w:r>
        <w:rPr>
          <w:rFonts w:eastAsia="仿宋_GB2312"/>
          <w:sz w:val="32"/>
          <w:szCs w:val="32"/>
        </w:rPr>
        <w:t>49.3</w:t>
      </w:r>
      <w:r>
        <w:rPr>
          <w:rFonts w:eastAsia="仿宋_GB2312" w:hint="eastAsia"/>
          <w:sz w:val="32"/>
          <w:szCs w:val="32"/>
        </w:rPr>
        <w:t>5</w:t>
      </w:r>
      <w:r>
        <w:rPr>
          <w:rFonts w:eastAsia="仿宋_GB2312"/>
          <w:sz w:val="32"/>
          <w:szCs w:val="32"/>
        </w:rPr>
        <w:t>万元，同比减少</w:t>
      </w:r>
      <w:r>
        <w:rPr>
          <w:rFonts w:eastAsia="仿宋_GB2312"/>
          <w:sz w:val="32"/>
          <w:szCs w:val="32"/>
        </w:rPr>
        <w:t>12.25%</w:t>
      </w:r>
      <w:r>
        <w:rPr>
          <w:rFonts w:eastAsia="仿宋_GB2312"/>
          <w:sz w:val="32"/>
          <w:szCs w:val="32"/>
        </w:rPr>
        <w:t>；</w:t>
      </w:r>
      <w:r>
        <w:rPr>
          <w:rFonts w:eastAsia="仿宋_GB2312"/>
          <w:sz w:val="32"/>
          <w:szCs w:val="32"/>
        </w:rPr>
        <w:t>2022</w:t>
      </w:r>
      <w:r>
        <w:rPr>
          <w:rFonts w:eastAsia="仿宋_GB2312"/>
          <w:sz w:val="32"/>
          <w:szCs w:val="32"/>
        </w:rPr>
        <w:t>年项目经费支出</w:t>
      </w:r>
      <w:r>
        <w:rPr>
          <w:rFonts w:eastAsia="仿宋_GB2312"/>
          <w:sz w:val="32"/>
          <w:szCs w:val="32"/>
        </w:rPr>
        <w:t>898.34</w:t>
      </w:r>
      <w:r>
        <w:rPr>
          <w:rFonts w:eastAsia="仿宋_GB2312"/>
          <w:sz w:val="32"/>
          <w:szCs w:val="32"/>
        </w:rPr>
        <w:t>万元，较去年减少</w:t>
      </w:r>
      <w:r>
        <w:rPr>
          <w:rFonts w:eastAsia="仿宋_GB2312"/>
          <w:sz w:val="32"/>
          <w:szCs w:val="32"/>
        </w:rPr>
        <w:t>236.63</w:t>
      </w:r>
      <w:r>
        <w:rPr>
          <w:rFonts w:eastAsia="仿宋_GB2312"/>
          <w:sz w:val="32"/>
          <w:szCs w:val="32"/>
        </w:rPr>
        <w:t>万元，同比减少</w:t>
      </w:r>
      <w:r>
        <w:rPr>
          <w:rFonts w:eastAsia="仿宋_GB2312"/>
          <w:sz w:val="32"/>
          <w:szCs w:val="32"/>
        </w:rPr>
        <w:t>20.85%</w:t>
      </w:r>
      <w:r>
        <w:rPr>
          <w:rFonts w:eastAsia="仿宋_GB2312"/>
          <w:sz w:val="32"/>
          <w:szCs w:val="32"/>
        </w:rPr>
        <w:t>。</w:t>
      </w:r>
    </w:p>
    <w:p w:rsidR="00853DCB" w:rsidRDefault="00700033">
      <w:pPr>
        <w:pStyle w:val="a0"/>
        <w:spacing w:before="93"/>
        <w:jc w:val="center"/>
        <w:rPr>
          <w:sz w:val="32"/>
          <w:szCs w:val="32"/>
        </w:rPr>
      </w:pPr>
      <w:r>
        <w:rPr>
          <w:rFonts w:ascii="仿宋" w:eastAsia="仿宋" w:hAnsi="仿宋" w:hint="eastAsia"/>
          <w:noProof/>
          <w:sz w:val="32"/>
          <w:szCs w:val="32"/>
        </w:rPr>
        <w:drawing>
          <wp:inline distT="0" distB="0" distL="114300" distR="114300">
            <wp:extent cx="4435475" cy="2800985"/>
            <wp:effectExtent l="4445" t="5080" r="17780" b="1333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3DCB" w:rsidRDefault="00700033">
      <w:pPr>
        <w:pStyle w:val="af"/>
        <w:numPr>
          <w:ilvl w:val="0"/>
          <w:numId w:val="2"/>
        </w:numPr>
        <w:spacing w:line="600" w:lineRule="exact"/>
        <w:ind w:firstLineChars="0"/>
        <w:outlineLvl w:val="1"/>
        <w:rPr>
          <w:rStyle w:val="20"/>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0"/>
          <w:rFonts w:ascii="黑体" w:eastAsia="黑体" w:hAnsi="黑体" w:hint="eastAsia"/>
          <w:b w:val="0"/>
        </w:rPr>
        <w:t>入决算情况说明</w:t>
      </w:r>
      <w:bookmarkEnd w:id="20"/>
      <w:bookmarkEnd w:id="21"/>
    </w:p>
    <w:p w:rsidR="00853DCB" w:rsidRDefault="00700033">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22年本年收入合计3702.45万元，其中：一般公共预算财政拨款收入3702.34万元，占99.99</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lastRenderedPageBreak/>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；其他收入0.11万元，占0.01</w:t>
      </w:r>
      <w:r>
        <w:rPr>
          <w:rFonts w:ascii="仿宋" w:eastAsia="仿宋" w:hAnsi="仿宋"/>
          <w:sz w:val="32"/>
          <w:szCs w:val="32"/>
        </w:rPr>
        <w:t>%</w:t>
      </w:r>
      <w:r>
        <w:rPr>
          <w:rFonts w:ascii="仿宋" w:eastAsia="仿宋" w:hAnsi="仿宋" w:hint="eastAsia"/>
          <w:sz w:val="32"/>
          <w:szCs w:val="32"/>
        </w:rPr>
        <w:t>。</w:t>
      </w:r>
    </w:p>
    <w:p w:rsidR="00853DCB" w:rsidRDefault="00700033">
      <w:pPr>
        <w:pStyle w:val="a0"/>
        <w:spacing w:before="93"/>
        <w:rPr>
          <w:sz w:val="32"/>
          <w:szCs w:val="32"/>
        </w:rPr>
      </w:pPr>
      <w:r>
        <w:rPr>
          <w:rFonts w:ascii="仿宋" w:eastAsia="仿宋" w:hAnsi="仿宋" w:hint="eastAsia"/>
          <w:noProof/>
          <w:sz w:val="32"/>
          <w:szCs w:val="32"/>
        </w:rPr>
        <w:drawing>
          <wp:inline distT="0" distB="0" distL="114300" distR="114300">
            <wp:extent cx="5076825" cy="2800350"/>
            <wp:effectExtent l="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3DCB" w:rsidRDefault="00700033">
      <w:pPr>
        <w:pStyle w:val="af"/>
        <w:numPr>
          <w:ilvl w:val="0"/>
          <w:numId w:val="2"/>
        </w:numPr>
        <w:spacing w:line="600" w:lineRule="exact"/>
        <w:ind w:firstLineChars="0"/>
        <w:outlineLvl w:val="1"/>
        <w:rPr>
          <w:rStyle w:val="20"/>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0"/>
          <w:rFonts w:ascii="黑体" w:eastAsia="黑体" w:hAnsi="黑体" w:hint="eastAsia"/>
          <w:b w:val="0"/>
        </w:rPr>
        <w:t>出决算情况说明</w:t>
      </w:r>
      <w:bookmarkEnd w:id="22"/>
      <w:bookmarkEnd w:id="23"/>
    </w:p>
    <w:p w:rsidR="00853DCB" w:rsidRDefault="00700033">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22年本年支出合计4037.0</w:t>
      </w:r>
      <w:r w:rsidR="00BE12AF">
        <w:rPr>
          <w:rFonts w:ascii="仿宋" w:eastAsia="仿宋" w:hAnsi="仿宋"/>
          <w:sz w:val="32"/>
          <w:szCs w:val="32"/>
        </w:rPr>
        <w:t>3</w:t>
      </w:r>
      <w:r>
        <w:rPr>
          <w:rFonts w:ascii="仿宋" w:eastAsia="仿宋" w:hAnsi="仿宋" w:hint="eastAsia"/>
          <w:sz w:val="32"/>
          <w:szCs w:val="32"/>
        </w:rPr>
        <w:t>万元，其中：基本支出3138.68万元，占77.75</w:t>
      </w:r>
      <w:r>
        <w:rPr>
          <w:rFonts w:ascii="仿宋" w:eastAsia="仿宋" w:hAnsi="仿宋"/>
          <w:sz w:val="32"/>
          <w:szCs w:val="32"/>
        </w:rPr>
        <w:t>%</w:t>
      </w:r>
      <w:r>
        <w:rPr>
          <w:rFonts w:ascii="仿宋" w:eastAsia="仿宋" w:hAnsi="仿宋" w:hint="eastAsia"/>
          <w:sz w:val="32"/>
          <w:szCs w:val="32"/>
        </w:rPr>
        <w:t>；项目支出898.3</w:t>
      </w:r>
      <w:r w:rsidR="00BE12AF">
        <w:rPr>
          <w:rFonts w:ascii="仿宋" w:eastAsia="仿宋" w:hAnsi="仿宋"/>
          <w:sz w:val="32"/>
          <w:szCs w:val="32"/>
        </w:rPr>
        <w:t>5</w:t>
      </w:r>
      <w:r>
        <w:rPr>
          <w:rFonts w:ascii="仿宋" w:eastAsia="仿宋" w:hAnsi="仿宋" w:hint="eastAsia"/>
          <w:sz w:val="32"/>
          <w:szCs w:val="32"/>
        </w:rPr>
        <w:t>万元，占22.25</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853DCB" w:rsidRDefault="00700033">
      <w:pPr>
        <w:pStyle w:val="a0"/>
        <w:spacing w:before="93"/>
        <w:jc w:val="center"/>
        <w:rPr>
          <w:sz w:val="32"/>
          <w:szCs w:val="32"/>
        </w:rPr>
      </w:pPr>
      <w:r>
        <w:rPr>
          <w:rFonts w:hint="eastAsia"/>
          <w:noProof/>
          <w:sz w:val="32"/>
          <w:szCs w:val="32"/>
        </w:rPr>
        <w:drawing>
          <wp:inline distT="0" distB="0" distL="114300" distR="114300">
            <wp:extent cx="5114925" cy="2847975"/>
            <wp:effectExtent l="0" t="0" r="9525"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3DCB" w:rsidRDefault="00700033">
      <w:pPr>
        <w:spacing w:line="600" w:lineRule="exact"/>
        <w:ind w:firstLineChars="200" w:firstLine="640"/>
        <w:outlineLvl w:val="1"/>
        <w:rPr>
          <w:rStyle w:val="20"/>
          <w:rFonts w:ascii="黑体" w:eastAsia="黑体" w:hAnsi="黑体"/>
          <w:b w:val="0"/>
        </w:rPr>
      </w:pPr>
      <w:bookmarkStart w:id="24" w:name="_Toc15396606"/>
      <w:bookmarkStart w:id="25" w:name="_Toc15377208"/>
      <w:r>
        <w:rPr>
          <w:rFonts w:ascii="黑体" w:eastAsia="黑体" w:hAnsi="黑体" w:hint="eastAsia"/>
          <w:sz w:val="32"/>
          <w:szCs w:val="32"/>
        </w:rPr>
        <w:lastRenderedPageBreak/>
        <w:t>四、财</w:t>
      </w:r>
      <w:r>
        <w:rPr>
          <w:rStyle w:val="20"/>
          <w:rFonts w:ascii="黑体" w:eastAsia="黑体" w:hAnsi="黑体" w:hint="eastAsia"/>
          <w:b w:val="0"/>
        </w:rPr>
        <w:t>政拨款收入支出决算总体情况说明</w:t>
      </w:r>
      <w:bookmarkEnd w:id="24"/>
      <w:bookmarkEnd w:id="25"/>
    </w:p>
    <w:p w:rsidR="00853DCB" w:rsidRDefault="00700033">
      <w:pPr>
        <w:snapToGrid w:val="0"/>
        <w:spacing w:line="600" w:lineRule="exact"/>
        <w:ind w:firstLineChars="197" w:firstLine="630"/>
        <w:rPr>
          <w:rFonts w:eastAsia="仿宋_GB2312"/>
          <w:sz w:val="32"/>
          <w:szCs w:val="32"/>
        </w:rPr>
      </w:pPr>
      <w:r>
        <w:rPr>
          <w:rFonts w:ascii="仿宋" w:eastAsia="仿宋" w:hAnsi="仿宋"/>
          <w:sz w:val="32"/>
          <w:szCs w:val="32"/>
        </w:rPr>
        <w:t>20</w:t>
      </w:r>
      <w:r>
        <w:rPr>
          <w:rFonts w:ascii="仿宋" w:eastAsia="仿宋" w:hAnsi="仿宋" w:hint="eastAsia"/>
          <w:sz w:val="32"/>
          <w:szCs w:val="32"/>
        </w:rPr>
        <w:t>22年财政拨款收、支总计4037.08万元。与</w:t>
      </w:r>
      <w:r>
        <w:rPr>
          <w:rFonts w:ascii="仿宋" w:eastAsia="仿宋" w:hAnsi="仿宋"/>
          <w:sz w:val="32"/>
          <w:szCs w:val="32"/>
        </w:rPr>
        <w:t>20</w:t>
      </w:r>
      <w:r>
        <w:rPr>
          <w:rFonts w:ascii="仿宋" w:eastAsia="仿宋" w:hAnsi="仿宋" w:hint="eastAsia"/>
          <w:sz w:val="32"/>
          <w:szCs w:val="32"/>
        </w:rPr>
        <w:t>21年相比，财政拨款收、支总计各增加51.14万元，增长1.28</w:t>
      </w:r>
      <w:r>
        <w:rPr>
          <w:rFonts w:ascii="仿宋" w:eastAsia="仿宋" w:hAnsi="仿宋"/>
          <w:sz w:val="32"/>
          <w:szCs w:val="32"/>
        </w:rPr>
        <w:t>%</w:t>
      </w:r>
      <w:r>
        <w:rPr>
          <w:rFonts w:ascii="仿宋" w:eastAsia="仿宋" w:hAnsi="仿宋" w:hint="eastAsia"/>
          <w:sz w:val="32"/>
          <w:szCs w:val="32"/>
        </w:rPr>
        <w:t>。</w:t>
      </w:r>
      <w:r>
        <w:rPr>
          <w:rFonts w:eastAsia="仿宋_GB2312"/>
          <w:sz w:val="32"/>
          <w:szCs w:val="32"/>
        </w:rPr>
        <w:t>其中人员经费支出</w:t>
      </w:r>
      <w:r>
        <w:rPr>
          <w:rFonts w:eastAsia="仿宋_GB2312"/>
          <w:sz w:val="32"/>
          <w:szCs w:val="32"/>
        </w:rPr>
        <w:t>2785.20</w:t>
      </w:r>
      <w:r>
        <w:rPr>
          <w:rFonts w:eastAsia="仿宋_GB2312"/>
          <w:sz w:val="32"/>
          <w:szCs w:val="32"/>
        </w:rPr>
        <w:t>万元，较去年增加支出</w:t>
      </w:r>
      <w:r>
        <w:rPr>
          <w:rFonts w:eastAsia="仿宋_GB2312"/>
          <w:sz w:val="32"/>
          <w:szCs w:val="32"/>
        </w:rPr>
        <w:t>343.0</w:t>
      </w:r>
      <w:r>
        <w:rPr>
          <w:rFonts w:eastAsia="仿宋_GB2312" w:hint="eastAsia"/>
          <w:sz w:val="32"/>
          <w:szCs w:val="32"/>
        </w:rPr>
        <w:t>2</w:t>
      </w:r>
      <w:r>
        <w:rPr>
          <w:rFonts w:eastAsia="仿宋_GB2312"/>
          <w:sz w:val="32"/>
          <w:szCs w:val="32"/>
        </w:rPr>
        <w:t>万元，同比增长</w:t>
      </w:r>
      <w:r>
        <w:rPr>
          <w:rFonts w:eastAsia="仿宋_GB2312"/>
          <w:sz w:val="32"/>
          <w:szCs w:val="32"/>
        </w:rPr>
        <w:t>14.05%</w:t>
      </w:r>
      <w:r>
        <w:rPr>
          <w:rFonts w:eastAsia="仿宋_GB2312"/>
          <w:sz w:val="32"/>
          <w:szCs w:val="32"/>
        </w:rPr>
        <w:t>；</w:t>
      </w:r>
      <w:r>
        <w:rPr>
          <w:rFonts w:eastAsia="仿宋_GB2312"/>
          <w:sz w:val="32"/>
          <w:szCs w:val="32"/>
        </w:rPr>
        <w:t>2022</w:t>
      </w:r>
      <w:r>
        <w:rPr>
          <w:rFonts w:eastAsia="仿宋_GB2312"/>
          <w:sz w:val="32"/>
          <w:szCs w:val="32"/>
        </w:rPr>
        <w:t>年日常公用经费支出</w:t>
      </w:r>
      <w:r>
        <w:rPr>
          <w:rFonts w:eastAsia="仿宋_GB2312"/>
          <w:sz w:val="32"/>
          <w:szCs w:val="32"/>
        </w:rPr>
        <w:t>353.48</w:t>
      </w:r>
      <w:r>
        <w:rPr>
          <w:rFonts w:eastAsia="仿宋_GB2312"/>
          <w:sz w:val="32"/>
          <w:szCs w:val="32"/>
        </w:rPr>
        <w:t>万元，较去年减少</w:t>
      </w:r>
      <w:r>
        <w:rPr>
          <w:rFonts w:eastAsia="仿宋_GB2312"/>
          <w:sz w:val="32"/>
          <w:szCs w:val="32"/>
        </w:rPr>
        <w:t>49.3</w:t>
      </w:r>
      <w:r>
        <w:rPr>
          <w:rFonts w:eastAsia="仿宋_GB2312" w:hint="eastAsia"/>
          <w:sz w:val="32"/>
          <w:szCs w:val="32"/>
        </w:rPr>
        <w:t>5</w:t>
      </w:r>
      <w:r>
        <w:rPr>
          <w:rFonts w:eastAsia="仿宋_GB2312"/>
          <w:sz w:val="32"/>
          <w:szCs w:val="32"/>
        </w:rPr>
        <w:t>万元，同比减少</w:t>
      </w:r>
      <w:r>
        <w:rPr>
          <w:rFonts w:eastAsia="仿宋_GB2312"/>
          <w:sz w:val="32"/>
          <w:szCs w:val="32"/>
        </w:rPr>
        <w:t>12.25%</w:t>
      </w:r>
      <w:r>
        <w:rPr>
          <w:rFonts w:eastAsia="仿宋_GB2312"/>
          <w:sz w:val="32"/>
          <w:szCs w:val="32"/>
        </w:rPr>
        <w:t>；</w:t>
      </w:r>
      <w:r>
        <w:rPr>
          <w:rFonts w:eastAsia="仿宋_GB2312"/>
          <w:sz w:val="32"/>
          <w:szCs w:val="32"/>
        </w:rPr>
        <w:t>2022</w:t>
      </w:r>
      <w:r>
        <w:rPr>
          <w:rFonts w:eastAsia="仿宋_GB2312"/>
          <w:sz w:val="32"/>
          <w:szCs w:val="32"/>
        </w:rPr>
        <w:t>年项目经费支出</w:t>
      </w:r>
      <w:r>
        <w:rPr>
          <w:rFonts w:eastAsia="仿宋_GB2312"/>
          <w:sz w:val="32"/>
          <w:szCs w:val="32"/>
        </w:rPr>
        <w:t>898.4</w:t>
      </w:r>
      <w:r w:rsidR="000A3845">
        <w:rPr>
          <w:rFonts w:eastAsia="仿宋_GB2312" w:hint="eastAsia"/>
          <w:sz w:val="32"/>
          <w:szCs w:val="32"/>
        </w:rPr>
        <w:t>0</w:t>
      </w:r>
      <w:r>
        <w:rPr>
          <w:rFonts w:eastAsia="仿宋_GB2312"/>
          <w:sz w:val="32"/>
          <w:szCs w:val="32"/>
        </w:rPr>
        <w:t>万元，较去年减少</w:t>
      </w:r>
      <w:r>
        <w:rPr>
          <w:rFonts w:eastAsia="仿宋_GB2312"/>
          <w:sz w:val="32"/>
          <w:szCs w:val="32"/>
        </w:rPr>
        <w:t>236.</w:t>
      </w:r>
      <w:r w:rsidR="000A3845">
        <w:rPr>
          <w:rFonts w:eastAsia="仿宋_GB2312" w:hint="eastAsia"/>
          <w:sz w:val="32"/>
          <w:szCs w:val="32"/>
        </w:rPr>
        <w:t>57</w:t>
      </w:r>
      <w:r>
        <w:rPr>
          <w:rFonts w:eastAsia="仿宋_GB2312"/>
          <w:sz w:val="32"/>
          <w:szCs w:val="32"/>
        </w:rPr>
        <w:t>万元，同比减少</w:t>
      </w:r>
      <w:r>
        <w:rPr>
          <w:rFonts w:eastAsia="仿宋_GB2312"/>
          <w:sz w:val="32"/>
          <w:szCs w:val="32"/>
        </w:rPr>
        <w:t>20.8</w:t>
      </w:r>
      <w:r w:rsidR="000A3845">
        <w:rPr>
          <w:rFonts w:eastAsia="仿宋_GB2312" w:hint="eastAsia"/>
          <w:sz w:val="32"/>
          <w:szCs w:val="32"/>
        </w:rPr>
        <w:t>4</w:t>
      </w:r>
      <w:r>
        <w:rPr>
          <w:rFonts w:eastAsia="仿宋_GB2312"/>
          <w:sz w:val="32"/>
          <w:szCs w:val="32"/>
        </w:rPr>
        <w:t>%</w:t>
      </w:r>
      <w:r>
        <w:rPr>
          <w:rFonts w:eastAsia="仿宋_GB2312"/>
          <w:sz w:val="32"/>
          <w:szCs w:val="32"/>
        </w:rPr>
        <w:t>。</w:t>
      </w:r>
    </w:p>
    <w:p w:rsidR="00853DCB" w:rsidRDefault="00700033">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159375" cy="2945130"/>
            <wp:effectExtent l="4445" t="4445" r="17780" b="222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DCB" w:rsidRDefault="00700033">
      <w:pPr>
        <w:spacing w:line="600" w:lineRule="exact"/>
        <w:ind w:firstLineChars="200" w:firstLine="640"/>
        <w:outlineLvl w:val="1"/>
        <w:rPr>
          <w:rStyle w:val="20"/>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26"/>
      <w:bookmarkEnd w:id="27"/>
    </w:p>
    <w:p w:rsidR="00853DCB" w:rsidRDefault="00700033">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853DCB" w:rsidRDefault="00700033" w:rsidP="00467AC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22年一般公共预算财政拨款支出4037.0</w:t>
      </w:r>
      <w:r w:rsidR="009B7CE5">
        <w:rPr>
          <w:rFonts w:ascii="仿宋" w:eastAsia="仿宋" w:hAnsi="仿宋" w:hint="eastAsia"/>
          <w:sz w:val="32"/>
          <w:szCs w:val="32"/>
        </w:rPr>
        <w:t>3</w:t>
      </w:r>
      <w:r>
        <w:rPr>
          <w:rFonts w:ascii="仿宋" w:eastAsia="仿宋" w:hAnsi="仿宋" w:hint="eastAsia"/>
          <w:sz w:val="32"/>
          <w:szCs w:val="32"/>
        </w:rPr>
        <w:t>万元，占本年支出合计的</w:t>
      </w:r>
      <w:r w:rsidR="009B7CE5">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21年相比，一般公共预算财政拨款支出增加57.03万元，增加1.43</w:t>
      </w:r>
      <w:r>
        <w:rPr>
          <w:rFonts w:ascii="仿宋" w:eastAsia="仿宋" w:hAnsi="仿宋"/>
          <w:sz w:val="32"/>
          <w:szCs w:val="32"/>
        </w:rPr>
        <w:t>%</w:t>
      </w:r>
      <w:r>
        <w:rPr>
          <w:rFonts w:ascii="仿宋" w:eastAsia="仿宋" w:hAnsi="仿宋" w:hint="eastAsia"/>
          <w:sz w:val="32"/>
          <w:szCs w:val="32"/>
        </w:rPr>
        <w:t>。主要变动原因是</w:t>
      </w:r>
      <w:r w:rsidR="00467AC4" w:rsidRPr="0005301D">
        <w:rPr>
          <w:rFonts w:eastAsia="仿宋_GB2312"/>
          <w:sz w:val="32"/>
          <w:szCs w:val="32"/>
        </w:rPr>
        <w:t>2022</w:t>
      </w:r>
      <w:r w:rsidR="00467AC4" w:rsidRPr="0005301D">
        <w:rPr>
          <w:rFonts w:eastAsia="仿宋_GB2312"/>
          <w:sz w:val="32"/>
          <w:szCs w:val="32"/>
        </w:rPr>
        <w:t>年初补发市属财政全额保障事业单位在编在职人员</w:t>
      </w:r>
      <w:r w:rsidR="00467AC4" w:rsidRPr="0005301D">
        <w:rPr>
          <w:rFonts w:eastAsia="仿宋_GB2312"/>
          <w:sz w:val="32"/>
          <w:szCs w:val="32"/>
        </w:rPr>
        <w:t>2020</w:t>
      </w:r>
      <w:r w:rsidR="00467AC4" w:rsidRPr="0005301D">
        <w:rPr>
          <w:rFonts w:eastAsia="仿宋_GB2312"/>
          <w:sz w:val="32"/>
          <w:szCs w:val="32"/>
        </w:rPr>
        <w:t>年</w:t>
      </w:r>
      <w:r w:rsidR="00467AC4" w:rsidRPr="0005301D">
        <w:rPr>
          <w:rFonts w:eastAsia="仿宋_GB2312"/>
          <w:sz w:val="32"/>
          <w:szCs w:val="32"/>
        </w:rPr>
        <w:lastRenderedPageBreak/>
        <w:t>度绩效奖，预兑现离退休人员</w:t>
      </w:r>
      <w:r w:rsidR="00467AC4" w:rsidRPr="0005301D">
        <w:rPr>
          <w:rFonts w:eastAsia="仿宋_GB2312"/>
          <w:sz w:val="32"/>
          <w:szCs w:val="32"/>
        </w:rPr>
        <w:t>2021</w:t>
      </w:r>
      <w:r w:rsidR="00467AC4" w:rsidRPr="0005301D">
        <w:rPr>
          <w:rFonts w:eastAsia="仿宋_GB2312"/>
          <w:sz w:val="32"/>
          <w:szCs w:val="32"/>
        </w:rPr>
        <w:t>年度生活补助，补发</w:t>
      </w:r>
      <w:r w:rsidR="00467AC4" w:rsidRPr="0005301D">
        <w:rPr>
          <w:rFonts w:eastAsia="仿宋_GB2312"/>
          <w:sz w:val="32"/>
          <w:szCs w:val="32"/>
        </w:rPr>
        <w:t>2021</w:t>
      </w:r>
      <w:r w:rsidR="00467AC4" w:rsidRPr="0005301D">
        <w:rPr>
          <w:rFonts w:eastAsia="仿宋_GB2312"/>
          <w:sz w:val="32"/>
          <w:szCs w:val="32"/>
        </w:rPr>
        <w:t>年</w:t>
      </w:r>
      <w:r w:rsidR="00467AC4" w:rsidRPr="0005301D">
        <w:rPr>
          <w:rFonts w:eastAsia="仿宋_GB2312"/>
          <w:sz w:val="32"/>
          <w:szCs w:val="32"/>
        </w:rPr>
        <w:t>10</w:t>
      </w:r>
      <w:r w:rsidR="00467AC4" w:rsidRPr="0005301D">
        <w:rPr>
          <w:rFonts w:eastAsia="仿宋_GB2312"/>
          <w:sz w:val="32"/>
          <w:szCs w:val="32"/>
        </w:rPr>
        <w:t>月至</w:t>
      </w:r>
      <w:r w:rsidR="00467AC4" w:rsidRPr="0005301D">
        <w:rPr>
          <w:rFonts w:eastAsia="仿宋_GB2312"/>
          <w:sz w:val="32"/>
          <w:szCs w:val="32"/>
        </w:rPr>
        <w:t>2022</w:t>
      </w:r>
      <w:r w:rsidR="00467AC4" w:rsidRPr="0005301D">
        <w:rPr>
          <w:rFonts w:eastAsia="仿宋_GB2312"/>
          <w:sz w:val="32"/>
          <w:szCs w:val="32"/>
        </w:rPr>
        <w:t>年</w:t>
      </w:r>
      <w:r w:rsidR="00467AC4" w:rsidRPr="0005301D">
        <w:rPr>
          <w:rFonts w:eastAsia="仿宋_GB2312"/>
          <w:sz w:val="32"/>
          <w:szCs w:val="32"/>
        </w:rPr>
        <w:t>2</w:t>
      </w:r>
      <w:r w:rsidR="00811519">
        <w:rPr>
          <w:rFonts w:eastAsia="仿宋_GB2312"/>
          <w:sz w:val="32"/>
          <w:szCs w:val="32"/>
        </w:rPr>
        <w:t>月基本工资调标部分，另年度优秀、三等功人员奖励金、补充</w:t>
      </w:r>
      <w:r w:rsidR="00811519">
        <w:rPr>
          <w:rFonts w:eastAsia="仿宋_GB2312" w:hint="eastAsia"/>
          <w:sz w:val="32"/>
          <w:szCs w:val="32"/>
        </w:rPr>
        <w:t>医疗</w:t>
      </w:r>
      <w:r w:rsidR="00811519">
        <w:rPr>
          <w:rFonts w:eastAsia="仿宋_GB2312"/>
          <w:sz w:val="32"/>
          <w:szCs w:val="32"/>
        </w:rPr>
        <w:t>保险</w:t>
      </w:r>
      <w:r w:rsidR="00467AC4" w:rsidRPr="0005301D">
        <w:rPr>
          <w:rFonts w:eastAsia="仿宋_GB2312"/>
          <w:sz w:val="32"/>
          <w:szCs w:val="32"/>
        </w:rPr>
        <w:t>增量</w:t>
      </w:r>
      <w:r w:rsidR="00467AC4">
        <w:rPr>
          <w:rFonts w:eastAsia="仿宋_GB2312" w:hint="eastAsia"/>
          <w:sz w:val="32"/>
          <w:szCs w:val="32"/>
        </w:rPr>
        <w:t>，新增</w:t>
      </w:r>
      <w:r w:rsidR="00467AC4">
        <w:rPr>
          <w:rFonts w:eastAsia="仿宋_GB2312"/>
          <w:sz w:val="32"/>
          <w:szCs w:val="32"/>
        </w:rPr>
        <w:t>公务员失业保险</w:t>
      </w:r>
      <w:r w:rsidR="00467AC4">
        <w:rPr>
          <w:rFonts w:eastAsia="仿宋_GB2312" w:hint="eastAsia"/>
          <w:sz w:val="32"/>
          <w:szCs w:val="32"/>
        </w:rPr>
        <w:t>等</w:t>
      </w:r>
      <w:r w:rsidR="00467AC4" w:rsidRPr="0005301D">
        <w:rPr>
          <w:rFonts w:eastAsia="仿宋_GB2312"/>
          <w:sz w:val="32"/>
          <w:szCs w:val="32"/>
        </w:rPr>
        <w:t>通过人员支出经费列支</w:t>
      </w:r>
      <w:r w:rsidR="00467AC4">
        <w:rPr>
          <w:rFonts w:eastAsia="仿宋_GB2312" w:hint="eastAsia"/>
          <w:sz w:val="32"/>
          <w:szCs w:val="32"/>
        </w:rPr>
        <w:t>。</w:t>
      </w:r>
    </w:p>
    <w:p w:rsidR="00853DCB" w:rsidRDefault="00700033">
      <w:pPr>
        <w:pStyle w:val="a0"/>
        <w:spacing w:before="93"/>
        <w:jc w:val="center"/>
        <w:rPr>
          <w:rFonts w:ascii="仿宋" w:eastAsia="仿宋" w:hAnsi="仿宋"/>
          <w:sz w:val="32"/>
          <w:szCs w:val="32"/>
        </w:rPr>
      </w:pPr>
      <w:r>
        <w:rPr>
          <w:rFonts w:ascii="仿宋" w:eastAsia="仿宋" w:hAnsi="仿宋" w:hint="eastAsia"/>
          <w:noProof/>
          <w:sz w:val="32"/>
          <w:szCs w:val="32"/>
        </w:rPr>
        <w:drawing>
          <wp:inline distT="0" distB="0" distL="114300" distR="114300">
            <wp:extent cx="5229225" cy="3028950"/>
            <wp:effectExtent l="0" t="0" r="952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DCB" w:rsidRDefault="00700033">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853DCB" w:rsidRDefault="0070003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Pr>
          <w:rFonts w:ascii="仿宋" w:eastAsia="仿宋" w:hAnsi="仿宋"/>
          <w:sz w:val="32"/>
          <w:szCs w:val="32"/>
        </w:rPr>
        <w:t>4037.0</w:t>
      </w:r>
      <w:r w:rsidR="00BE12AF">
        <w:rPr>
          <w:rFonts w:ascii="仿宋" w:eastAsia="仿宋" w:hAnsi="仿宋"/>
          <w:sz w:val="32"/>
          <w:szCs w:val="32"/>
        </w:rPr>
        <w:t>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w:t>
      </w:r>
      <w:r>
        <w:rPr>
          <w:rFonts w:ascii="仿宋" w:eastAsia="仿宋" w:hAnsi="仿宋" w:hint="eastAsia"/>
          <w:b/>
          <w:bCs/>
          <w:sz w:val="32"/>
          <w:szCs w:val="32"/>
        </w:rPr>
        <w:t>支出</w:t>
      </w:r>
      <w:r>
        <w:rPr>
          <w:rFonts w:ascii="仿宋" w:eastAsia="仿宋" w:hAnsi="仿宋"/>
          <w:sz w:val="32"/>
          <w:szCs w:val="32"/>
        </w:rPr>
        <w:t>3231.08</w:t>
      </w:r>
      <w:r>
        <w:rPr>
          <w:rFonts w:ascii="仿宋" w:eastAsia="仿宋" w:hAnsi="仿宋" w:hint="eastAsia"/>
          <w:sz w:val="32"/>
          <w:szCs w:val="32"/>
        </w:rPr>
        <w:t>万元，占</w:t>
      </w:r>
      <w:r>
        <w:rPr>
          <w:rFonts w:ascii="仿宋" w:eastAsia="仿宋" w:hAnsi="仿宋"/>
          <w:sz w:val="32"/>
          <w:szCs w:val="32"/>
        </w:rPr>
        <w:t>80.04%</w:t>
      </w:r>
      <w:r>
        <w:rPr>
          <w:rFonts w:ascii="仿宋" w:eastAsia="仿宋" w:hAnsi="仿宋" w:hint="eastAsia"/>
          <w:sz w:val="32"/>
          <w:szCs w:val="32"/>
        </w:rPr>
        <w:t>；</w:t>
      </w:r>
      <w:r>
        <w:rPr>
          <w:rFonts w:ascii="仿宋" w:eastAsia="仿宋" w:hAnsi="仿宋" w:hint="eastAsia"/>
          <w:b/>
          <w:sz w:val="32"/>
          <w:szCs w:val="32"/>
        </w:rPr>
        <w:t>教育支出</w:t>
      </w:r>
      <w:r>
        <w:rPr>
          <w:rFonts w:ascii="仿宋" w:eastAsia="仿宋" w:hAnsi="仿宋"/>
          <w:sz w:val="32"/>
          <w:szCs w:val="32"/>
        </w:rPr>
        <w:t>0</w:t>
      </w:r>
      <w:r>
        <w:rPr>
          <w:rFonts w:ascii="仿宋" w:eastAsia="仿宋" w:hAnsi="仿宋" w:hint="eastAsia"/>
          <w:sz w:val="32"/>
          <w:szCs w:val="32"/>
        </w:rPr>
        <w:t>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w:t>
      </w:r>
      <w:r>
        <w:rPr>
          <w:rFonts w:ascii="仿宋" w:eastAsia="仿宋" w:hAnsi="仿宋" w:hint="eastAsia"/>
          <w:b/>
          <w:bCs/>
          <w:sz w:val="32"/>
          <w:szCs w:val="32"/>
        </w:rPr>
        <w:t>支出</w:t>
      </w:r>
      <w:r>
        <w:rPr>
          <w:rFonts w:ascii="仿宋" w:eastAsia="仿宋" w:hAnsi="仿宋"/>
          <w:sz w:val="32"/>
          <w:szCs w:val="32"/>
        </w:rPr>
        <w:t>0</w:t>
      </w:r>
      <w:r>
        <w:rPr>
          <w:rFonts w:ascii="仿宋" w:eastAsia="仿宋" w:hAnsi="仿宋" w:hint="eastAsia"/>
          <w:sz w:val="32"/>
          <w:szCs w:val="32"/>
        </w:rPr>
        <w:t>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文化旅游体育与传媒支出</w:t>
      </w:r>
      <w:r>
        <w:rPr>
          <w:rFonts w:ascii="仿宋" w:eastAsia="仿宋" w:hAnsi="仿宋"/>
          <w:b/>
          <w:bCs/>
          <w:sz w:val="32"/>
          <w:szCs w:val="32"/>
        </w:rPr>
        <w:t>0</w:t>
      </w:r>
      <w:r>
        <w:rPr>
          <w:rFonts w:ascii="仿宋" w:eastAsia="仿宋" w:hAnsi="仿宋" w:hint="eastAsia"/>
          <w:b/>
          <w:bCs/>
          <w:sz w:val="32"/>
          <w:szCs w:val="32"/>
        </w:rPr>
        <w:t>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sz w:val="32"/>
          <w:szCs w:val="32"/>
        </w:rPr>
        <w:t>486.65</w:t>
      </w:r>
      <w:r>
        <w:rPr>
          <w:rFonts w:ascii="仿宋" w:eastAsia="仿宋" w:hAnsi="仿宋" w:hint="eastAsia"/>
          <w:sz w:val="32"/>
          <w:szCs w:val="32"/>
        </w:rPr>
        <w:t>万元，占</w:t>
      </w:r>
      <w:r>
        <w:rPr>
          <w:rFonts w:ascii="仿宋" w:eastAsia="仿宋" w:hAnsi="仿宋"/>
          <w:sz w:val="32"/>
          <w:szCs w:val="32"/>
        </w:rPr>
        <w:t>12.05%</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0.44</w:t>
      </w:r>
      <w:r>
        <w:rPr>
          <w:rFonts w:ascii="仿宋" w:eastAsia="仿宋" w:hAnsi="仿宋" w:hint="eastAsia"/>
          <w:sz w:val="32"/>
          <w:szCs w:val="32"/>
        </w:rPr>
        <w:t>万元，占</w:t>
      </w:r>
      <w:r>
        <w:rPr>
          <w:rFonts w:ascii="仿宋" w:eastAsia="仿宋" w:hAnsi="仿宋"/>
          <w:sz w:val="32"/>
          <w:szCs w:val="32"/>
        </w:rPr>
        <w:t>0.0</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sz w:val="32"/>
          <w:szCs w:val="32"/>
        </w:rPr>
        <w:t>234.35</w:t>
      </w:r>
      <w:r>
        <w:rPr>
          <w:rFonts w:ascii="仿宋" w:eastAsia="仿宋" w:hAnsi="仿宋" w:hint="eastAsia"/>
          <w:sz w:val="32"/>
          <w:szCs w:val="32"/>
        </w:rPr>
        <w:t>万元，占</w:t>
      </w:r>
      <w:r>
        <w:rPr>
          <w:rFonts w:ascii="仿宋" w:eastAsia="仿宋" w:hAnsi="仿宋"/>
          <w:sz w:val="32"/>
          <w:szCs w:val="32"/>
        </w:rPr>
        <w:t>5.81%</w:t>
      </w:r>
      <w:r>
        <w:rPr>
          <w:rFonts w:ascii="仿宋" w:eastAsia="仿宋" w:hAnsi="仿宋" w:hint="eastAsia"/>
          <w:sz w:val="32"/>
          <w:szCs w:val="32"/>
        </w:rPr>
        <w:t>；</w:t>
      </w:r>
      <w:r>
        <w:rPr>
          <w:rFonts w:eastAsia="仿宋_GB2312"/>
          <w:b/>
          <w:sz w:val="32"/>
          <w:szCs w:val="32"/>
        </w:rPr>
        <w:t>城乡社区支出</w:t>
      </w:r>
      <w:r>
        <w:rPr>
          <w:rFonts w:eastAsia="仿宋_GB2312"/>
          <w:sz w:val="32"/>
          <w:szCs w:val="32"/>
        </w:rPr>
        <w:t>84.5</w:t>
      </w:r>
      <w:r w:rsidR="00BE12AF">
        <w:rPr>
          <w:rFonts w:eastAsia="仿宋_GB2312"/>
          <w:sz w:val="32"/>
          <w:szCs w:val="32"/>
        </w:rPr>
        <w:t>1</w:t>
      </w:r>
      <w:r>
        <w:rPr>
          <w:rFonts w:eastAsia="仿宋_GB2312"/>
          <w:sz w:val="32"/>
          <w:szCs w:val="32"/>
        </w:rPr>
        <w:t>万元，占全部支出的</w:t>
      </w:r>
      <w:r>
        <w:rPr>
          <w:rFonts w:eastAsia="仿宋_GB2312"/>
          <w:sz w:val="32"/>
          <w:szCs w:val="32"/>
        </w:rPr>
        <w:t>2.09%</w:t>
      </w:r>
      <w:r>
        <w:rPr>
          <w:rFonts w:ascii="仿宋" w:eastAsia="仿宋" w:hAnsi="仿宋" w:hint="eastAsia"/>
          <w:sz w:val="32"/>
          <w:szCs w:val="32"/>
        </w:rPr>
        <w:t>。</w:t>
      </w:r>
    </w:p>
    <w:p w:rsidR="00CB1367" w:rsidRPr="007061DF" w:rsidRDefault="00700033" w:rsidP="007061DF">
      <w:pPr>
        <w:pStyle w:val="a0"/>
        <w:spacing w:before="93"/>
        <w:jc w:val="center"/>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extent cx="5295900" cy="4067175"/>
            <wp:effectExtent l="19050" t="0" r="0" b="95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30" w:name="_Toc15377212"/>
    </w:p>
    <w:p w:rsidR="00853DCB" w:rsidRDefault="00700033">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30"/>
    </w:p>
    <w:p w:rsidR="00853DCB" w:rsidRDefault="00700033">
      <w:pPr>
        <w:spacing w:line="600" w:lineRule="exact"/>
        <w:ind w:firstLineChars="200" w:firstLine="643"/>
        <w:outlineLvl w:val="2"/>
        <w:rPr>
          <w:rStyle w:val="ac"/>
          <w:rFonts w:ascii="仿宋" w:eastAsia="仿宋" w:hAnsi="仿宋"/>
          <w:bCs/>
          <w:sz w:val="32"/>
          <w:szCs w:val="32"/>
        </w:rPr>
      </w:pPr>
      <w:bookmarkStart w:id="31" w:name="_Toc15377213"/>
      <w:bookmarkStart w:id="32" w:name="_Toc15378460"/>
      <w:bookmarkStart w:id="33" w:name="_Toc15377444"/>
      <w:r>
        <w:rPr>
          <w:rFonts w:ascii="仿宋" w:eastAsia="仿宋" w:hAnsi="仿宋" w:hint="eastAsia"/>
          <w:b/>
          <w:sz w:val="32"/>
          <w:szCs w:val="32"/>
        </w:rPr>
        <w:t>2022年一般公共预算支出决算数为</w:t>
      </w:r>
      <w:r>
        <w:rPr>
          <w:rFonts w:ascii="仿宋" w:eastAsia="仿宋" w:hAnsi="仿宋"/>
          <w:b/>
          <w:sz w:val="32"/>
          <w:szCs w:val="32"/>
        </w:rPr>
        <w:t>4037.0</w:t>
      </w:r>
      <w:r w:rsidR="00BE12AF">
        <w:rPr>
          <w:rFonts w:ascii="仿宋" w:eastAsia="仿宋" w:hAnsi="仿宋"/>
          <w:b/>
          <w:sz w:val="32"/>
          <w:szCs w:val="32"/>
        </w:rPr>
        <w:t>3</w:t>
      </w:r>
      <w:r>
        <w:rPr>
          <w:rFonts w:ascii="仿宋" w:eastAsia="仿宋" w:hAnsi="仿宋" w:hint="eastAsia"/>
          <w:sz w:val="32"/>
          <w:szCs w:val="32"/>
        </w:rPr>
        <w:t>，</w:t>
      </w:r>
      <w:r>
        <w:rPr>
          <w:rStyle w:val="ac"/>
          <w:rFonts w:ascii="仿宋" w:eastAsia="仿宋" w:hAnsi="仿宋" w:hint="eastAsia"/>
          <w:bCs/>
          <w:sz w:val="32"/>
          <w:szCs w:val="32"/>
        </w:rPr>
        <w:t>完成预算</w:t>
      </w:r>
      <w:r w:rsidR="008806D5">
        <w:rPr>
          <w:rStyle w:val="ac"/>
          <w:rFonts w:ascii="仿宋" w:eastAsia="仿宋" w:hAnsi="仿宋" w:hint="eastAsia"/>
          <w:bCs/>
          <w:sz w:val="32"/>
          <w:szCs w:val="32"/>
        </w:rPr>
        <w:t>100</w:t>
      </w:r>
      <w:r>
        <w:rPr>
          <w:rStyle w:val="ac"/>
          <w:rFonts w:ascii="仿宋" w:eastAsia="仿宋" w:hAnsi="仿宋"/>
          <w:bCs/>
          <w:sz w:val="32"/>
          <w:szCs w:val="32"/>
        </w:rPr>
        <w:t>%</w:t>
      </w:r>
      <w:r>
        <w:rPr>
          <w:rStyle w:val="ac"/>
          <w:rFonts w:ascii="仿宋" w:eastAsia="仿宋" w:hAnsi="仿宋" w:hint="eastAsia"/>
          <w:bCs/>
          <w:sz w:val="32"/>
          <w:szCs w:val="32"/>
        </w:rPr>
        <w:t>。其中：</w:t>
      </w:r>
      <w:bookmarkEnd w:id="31"/>
      <w:bookmarkEnd w:id="32"/>
      <w:bookmarkEnd w:id="33"/>
    </w:p>
    <w:p w:rsidR="00853DCB" w:rsidRDefault="00700033">
      <w:pPr>
        <w:spacing w:line="600" w:lineRule="exact"/>
        <w:ind w:firstLineChars="200" w:firstLine="643"/>
        <w:rPr>
          <w:b/>
        </w:rPr>
      </w:pPr>
      <w:r>
        <w:rPr>
          <w:rStyle w:val="ac"/>
          <w:rFonts w:ascii="仿宋" w:eastAsia="仿宋" w:hAnsi="仿宋" w:hint="eastAsia"/>
          <w:bCs/>
          <w:sz w:val="32"/>
          <w:szCs w:val="32"/>
        </w:rPr>
        <w:t>1.一般公共服务（类）人大事务（款）行政运行（项）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支出决算为41.10万元，完成预算100</w:t>
      </w:r>
      <w:r>
        <w:rPr>
          <w:rStyle w:val="ac"/>
          <w:rFonts w:ascii="仿宋" w:eastAsia="仿宋" w:hAnsi="仿宋"/>
          <w:b w:val="0"/>
          <w:bCs/>
          <w:sz w:val="32"/>
          <w:szCs w:val="32"/>
        </w:rPr>
        <w:t>%</w:t>
      </w:r>
      <w:r>
        <w:rPr>
          <w:rStyle w:val="ac"/>
          <w:rFonts w:ascii="仿宋" w:eastAsia="仿宋" w:hAnsi="仿宋" w:hint="eastAsia"/>
          <w:sz w:val="32"/>
          <w:szCs w:val="32"/>
        </w:rPr>
        <w:t>。</w:t>
      </w:r>
    </w:p>
    <w:p w:rsidR="00853DCB" w:rsidRDefault="00700033">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2.一般公共服务（类）财政事务（款）行政运行（项）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支出决算为2118.39万元，完成预算100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pStyle w:val="a0"/>
        <w:spacing w:before="93"/>
        <w:ind w:firstLineChars="200" w:firstLine="643"/>
      </w:pPr>
      <w:r>
        <w:rPr>
          <w:rStyle w:val="ac"/>
          <w:rFonts w:ascii="仿宋" w:eastAsia="仿宋" w:hAnsi="仿宋" w:hint="eastAsia"/>
          <w:bCs/>
          <w:sz w:val="32"/>
          <w:szCs w:val="32"/>
        </w:rPr>
        <w:t>3.一般公共服务（类）财政事务（款）机关服务（项）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支出决算为111.06万元，完成预算100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pStyle w:val="a0"/>
        <w:spacing w:before="93"/>
        <w:ind w:firstLineChars="200" w:firstLine="643"/>
      </w:pPr>
      <w:r>
        <w:rPr>
          <w:rStyle w:val="ac"/>
          <w:rFonts w:ascii="仿宋" w:eastAsia="仿宋" w:hAnsi="仿宋" w:hint="eastAsia"/>
          <w:bCs/>
          <w:sz w:val="32"/>
          <w:szCs w:val="32"/>
        </w:rPr>
        <w:t>4一般公共服务（类）财政事务（款）财政委托业务支出（项）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支出决算为81.31万元，完成预算100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pStyle w:val="a0"/>
        <w:spacing w:before="93"/>
        <w:ind w:firstLineChars="200" w:firstLine="643"/>
      </w:pPr>
      <w:r>
        <w:rPr>
          <w:rStyle w:val="ac"/>
          <w:rFonts w:ascii="仿宋" w:eastAsia="仿宋" w:hAnsi="仿宋" w:hint="eastAsia"/>
          <w:bCs/>
          <w:sz w:val="32"/>
          <w:szCs w:val="32"/>
        </w:rPr>
        <w:lastRenderedPageBreak/>
        <w:t>5.一般公共服务（类）财政事务（款）事业运行（项）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支出决算为261.03万元，完成预算100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pStyle w:val="a0"/>
        <w:spacing w:before="93"/>
        <w:ind w:firstLineChars="200" w:firstLine="643"/>
      </w:pPr>
      <w:r>
        <w:rPr>
          <w:rStyle w:val="ac"/>
          <w:rFonts w:ascii="仿宋" w:eastAsia="仿宋" w:hAnsi="仿宋" w:hint="eastAsia"/>
          <w:bCs/>
          <w:sz w:val="32"/>
          <w:szCs w:val="32"/>
        </w:rPr>
        <w:t>6.一般公共服务（类）财政事务（款）其他财政事务支出（项）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支出决算为615.70万元，完成预算100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pStyle w:val="a0"/>
        <w:spacing w:before="93"/>
        <w:ind w:firstLineChars="200" w:firstLine="643"/>
      </w:pPr>
      <w:r>
        <w:rPr>
          <w:rStyle w:val="ac"/>
          <w:rFonts w:ascii="仿宋" w:eastAsia="仿宋" w:hAnsi="仿宋" w:hint="eastAsia"/>
          <w:bCs/>
          <w:sz w:val="32"/>
          <w:szCs w:val="32"/>
        </w:rPr>
        <w:t>7.一般公共服务（类）组织事务（款）其他组织事务（项）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支出决算为2.49万元，完成预算100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8</w:t>
      </w:r>
      <w:r>
        <w:rPr>
          <w:rStyle w:val="ac"/>
          <w:rFonts w:ascii="仿宋" w:eastAsia="仿宋" w:hAnsi="仿宋"/>
          <w:bCs/>
          <w:sz w:val="32"/>
          <w:szCs w:val="32"/>
        </w:rPr>
        <w:t>.</w:t>
      </w:r>
      <w:r>
        <w:rPr>
          <w:rStyle w:val="ac"/>
          <w:rFonts w:ascii="仿宋" w:eastAsia="仿宋" w:hAnsi="仿宋" w:hint="eastAsia"/>
          <w:bCs/>
          <w:sz w:val="32"/>
          <w:szCs w:val="32"/>
        </w:rPr>
        <w:t>社会保障和就业（类）人力资源和社会保障管理事务（款）其他人力资源和社会保障管理事务支出（项）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支出决算为1.65万元，完成预算100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9</w:t>
      </w:r>
      <w:r>
        <w:rPr>
          <w:rStyle w:val="ac"/>
          <w:rFonts w:ascii="仿宋" w:eastAsia="仿宋" w:hAnsi="仿宋"/>
          <w:bCs/>
          <w:sz w:val="32"/>
          <w:szCs w:val="32"/>
        </w:rPr>
        <w:t>.</w:t>
      </w:r>
      <w:r>
        <w:rPr>
          <w:rStyle w:val="ac"/>
          <w:rFonts w:ascii="仿宋" w:eastAsia="仿宋" w:hAnsi="仿宋" w:hint="eastAsia"/>
          <w:bCs/>
          <w:sz w:val="32"/>
          <w:szCs w:val="32"/>
        </w:rPr>
        <w:t>社会保障和就业（类）行政事业单位养老支出（款）行政单位离退休（项）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支出决算为265.16万元，完成预算100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10</w:t>
      </w:r>
      <w:r>
        <w:rPr>
          <w:rStyle w:val="ac"/>
          <w:rFonts w:ascii="仿宋" w:eastAsia="仿宋" w:hAnsi="仿宋"/>
          <w:bCs/>
          <w:sz w:val="32"/>
          <w:szCs w:val="32"/>
        </w:rPr>
        <w:t>.</w:t>
      </w:r>
      <w:r>
        <w:rPr>
          <w:rStyle w:val="ac"/>
          <w:rFonts w:ascii="仿宋" w:eastAsia="仿宋" w:hAnsi="仿宋" w:hint="eastAsia"/>
          <w:bCs/>
          <w:sz w:val="32"/>
          <w:szCs w:val="32"/>
        </w:rPr>
        <w:t>社会保障和就业（类）行政事业单位养老支出（款）事业单位离退休（项）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支出决算为9.86万元，完成预算100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11</w:t>
      </w:r>
      <w:r>
        <w:rPr>
          <w:rStyle w:val="ac"/>
          <w:rFonts w:ascii="仿宋" w:eastAsia="仿宋" w:hAnsi="仿宋"/>
          <w:bCs/>
          <w:sz w:val="32"/>
          <w:szCs w:val="32"/>
        </w:rPr>
        <w:t>.</w:t>
      </w:r>
      <w:r>
        <w:rPr>
          <w:rStyle w:val="ac"/>
          <w:rFonts w:ascii="仿宋" w:eastAsia="仿宋" w:hAnsi="仿宋" w:hint="eastAsia"/>
          <w:bCs/>
          <w:sz w:val="32"/>
          <w:szCs w:val="32"/>
        </w:rPr>
        <w:t>社会保障和就业（类）行政事业单位养老支出（款）机关事业单位基本养老保险缴费支出（项）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支出决算为163.35万元，完成预算100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12</w:t>
      </w:r>
      <w:r>
        <w:rPr>
          <w:rStyle w:val="ac"/>
          <w:rFonts w:ascii="仿宋" w:eastAsia="仿宋" w:hAnsi="仿宋"/>
          <w:bCs/>
          <w:sz w:val="32"/>
          <w:szCs w:val="32"/>
        </w:rPr>
        <w:t>.</w:t>
      </w:r>
      <w:r>
        <w:rPr>
          <w:rStyle w:val="ac"/>
          <w:rFonts w:ascii="仿宋" w:eastAsia="仿宋" w:hAnsi="仿宋" w:hint="eastAsia"/>
          <w:bCs/>
          <w:sz w:val="32"/>
          <w:szCs w:val="32"/>
        </w:rPr>
        <w:t>社会保障和就业（类）抚恤（款）死亡抚恤（项）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支出决算为45.44万元，完成预算100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BE12AF" w:rsidRDefault="006E58D9" w:rsidP="00BE12AF">
      <w:pPr>
        <w:spacing w:line="600" w:lineRule="exact"/>
        <w:ind w:firstLineChars="200" w:firstLine="643"/>
        <w:rPr>
          <w:rStyle w:val="ac"/>
          <w:rFonts w:ascii="仿宋" w:eastAsia="仿宋" w:hAnsi="仿宋"/>
          <w:b w:val="0"/>
          <w:bCs/>
          <w:sz w:val="32"/>
          <w:szCs w:val="32"/>
        </w:rPr>
      </w:pPr>
      <w:r>
        <w:rPr>
          <w:rStyle w:val="ac"/>
          <w:rFonts w:ascii="仿宋" w:eastAsia="仿宋" w:hAnsi="仿宋"/>
          <w:bCs/>
          <w:sz w:val="32"/>
          <w:szCs w:val="32"/>
        </w:rPr>
        <w:t>13</w:t>
      </w:r>
      <w:r w:rsidR="00BE12AF">
        <w:rPr>
          <w:rStyle w:val="ac"/>
          <w:rFonts w:ascii="仿宋" w:eastAsia="仿宋" w:hAnsi="仿宋"/>
          <w:bCs/>
          <w:sz w:val="32"/>
          <w:szCs w:val="32"/>
        </w:rPr>
        <w:t>.</w:t>
      </w:r>
      <w:r w:rsidR="00BE12AF">
        <w:rPr>
          <w:rStyle w:val="ac"/>
          <w:rFonts w:ascii="仿宋" w:eastAsia="仿宋" w:hAnsi="仿宋" w:hint="eastAsia"/>
          <w:bCs/>
          <w:sz w:val="32"/>
          <w:szCs w:val="32"/>
        </w:rPr>
        <w:t>社会保障和就业（类）社</w:t>
      </w:r>
      <w:r w:rsidR="00BE12AF">
        <w:rPr>
          <w:rStyle w:val="ac"/>
          <w:rFonts w:ascii="仿宋" w:eastAsia="仿宋" w:hAnsi="仿宋"/>
          <w:bCs/>
          <w:sz w:val="32"/>
          <w:szCs w:val="32"/>
        </w:rPr>
        <w:t>会福利</w:t>
      </w:r>
      <w:r w:rsidR="00BE12AF">
        <w:rPr>
          <w:rStyle w:val="ac"/>
          <w:rFonts w:ascii="仿宋" w:eastAsia="仿宋" w:hAnsi="仿宋" w:hint="eastAsia"/>
          <w:bCs/>
          <w:sz w:val="32"/>
          <w:szCs w:val="32"/>
        </w:rPr>
        <w:t>（款）儿童</w:t>
      </w:r>
      <w:r w:rsidR="00BE12AF">
        <w:rPr>
          <w:rStyle w:val="ac"/>
          <w:rFonts w:ascii="仿宋" w:eastAsia="仿宋" w:hAnsi="仿宋"/>
          <w:bCs/>
          <w:sz w:val="32"/>
          <w:szCs w:val="32"/>
        </w:rPr>
        <w:t>福利</w:t>
      </w:r>
      <w:r w:rsidR="00BE12AF">
        <w:rPr>
          <w:rStyle w:val="ac"/>
          <w:rFonts w:ascii="仿宋" w:eastAsia="仿宋" w:hAnsi="仿宋" w:hint="eastAsia"/>
          <w:bCs/>
          <w:sz w:val="32"/>
          <w:szCs w:val="32"/>
        </w:rPr>
        <w:t>（项）</w:t>
      </w:r>
      <w:r w:rsidR="00BE12AF">
        <w:rPr>
          <w:rStyle w:val="ac"/>
          <w:rFonts w:ascii="仿宋" w:eastAsia="仿宋" w:hAnsi="仿宋"/>
          <w:bCs/>
          <w:sz w:val="32"/>
          <w:szCs w:val="32"/>
        </w:rPr>
        <w:t>:</w:t>
      </w:r>
      <w:r w:rsidR="00BE12AF">
        <w:rPr>
          <w:rStyle w:val="ac"/>
          <w:rFonts w:ascii="仿宋" w:eastAsia="仿宋" w:hAnsi="仿宋"/>
          <w:b w:val="0"/>
          <w:bCs/>
          <w:sz w:val="32"/>
          <w:szCs w:val="32"/>
        </w:rPr>
        <w:t xml:space="preserve"> </w:t>
      </w:r>
      <w:r w:rsidR="00BE12AF">
        <w:rPr>
          <w:rStyle w:val="ac"/>
          <w:rFonts w:ascii="仿宋" w:eastAsia="仿宋" w:hAnsi="仿宋" w:hint="eastAsia"/>
          <w:b w:val="0"/>
          <w:bCs/>
          <w:sz w:val="32"/>
          <w:szCs w:val="32"/>
        </w:rPr>
        <w:t>支出决算为</w:t>
      </w:r>
      <w:r w:rsidR="00BE12AF">
        <w:rPr>
          <w:rStyle w:val="ac"/>
          <w:rFonts w:ascii="仿宋" w:eastAsia="仿宋" w:hAnsi="仿宋"/>
          <w:b w:val="0"/>
          <w:bCs/>
          <w:sz w:val="32"/>
          <w:szCs w:val="32"/>
        </w:rPr>
        <w:t>1.19</w:t>
      </w:r>
      <w:r w:rsidR="00BE12AF">
        <w:rPr>
          <w:rStyle w:val="ac"/>
          <w:rFonts w:ascii="仿宋" w:eastAsia="仿宋" w:hAnsi="仿宋" w:hint="eastAsia"/>
          <w:b w:val="0"/>
          <w:bCs/>
          <w:sz w:val="32"/>
          <w:szCs w:val="32"/>
        </w:rPr>
        <w:t>万元，完成预算100</w:t>
      </w:r>
      <w:r w:rsidR="00BE12AF">
        <w:rPr>
          <w:rStyle w:val="ac"/>
          <w:rFonts w:ascii="仿宋" w:eastAsia="仿宋" w:hAnsi="仿宋"/>
          <w:b w:val="0"/>
          <w:bCs/>
          <w:sz w:val="32"/>
          <w:szCs w:val="32"/>
        </w:rPr>
        <w:t>%</w:t>
      </w:r>
      <w:r w:rsidR="00BE12AF">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lastRenderedPageBreak/>
        <w:t>1</w:t>
      </w:r>
      <w:r w:rsidR="00BE12AF">
        <w:rPr>
          <w:rStyle w:val="ac"/>
          <w:rFonts w:ascii="仿宋" w:eastAsia="仿宋" w:hAnsi="仿宋"/>
          <w:bCs/>
          <w:sz w:val="32"/>
          <w:szCs w:val="32"/>
        </w:rPr>
        <w:t>4</w:t>
      </w:r>
      <w:r>
        <w:rPr>
          <w:rStyle w:val="ac"/>
          <w:rFonts w:ascii="仿宋" w:eastAsia="仿宋" w:hAnsi="仿宋"/>
          <w:bCs/>
          <w:sz w:val="32"/>
          <w:szCs w:val="32"/>
        </w:rPr>
        <w:t>.</w:t>
      </w:r>
      <w:r>
        <w:rPr>
          <w:rStyle w:val="ac"/>
          <w:rFonts w:ascii="仿宋" w:eastAsia="仿宋" w:hAnsi="仿宋" w:hint="eastAsia"/>
          <w:bCs/>
          <w:sz w:val="32"/>
          <w:szCs w:val="32"/>
        </w:rPr>
        <w:t>卫生健康（类）卫生健康支出（款）其他卫生健康支出（项）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支出决算为0.44万元，完成预算100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w:t>
      </w:r>
      <w:r w:rsidR="00BE12AF">
        <w:rPr>
          <w:rStyle w:val="ac"/>
          <w:rFonts w:ascii="仿宋" w:eastAsia="仿宋" w:hAnsi="仿宋"/>
          <w:bCs/>
          <w:sz w:val="32"/>
          <w:szCs w:val="32"/>
        </w:rPr>
        <w:t>5</w:t>
      </w:r>
      <w:r>
        <w:rPr>
          <w:rStyle w:val="ac"/>
          <w:rFonts w:ascii="仿宋" w:eastAsia="仿宋" w:hAnsi="仿宋"/>
          <w:bCs/>
          <w:sz w:val="32"/>
          <w:szCs w:val="32"/>
        </w:rPr>
        <w:t>.</w:t>
      </w:r>
      <w:r>
        <w:rPr>
          <w:rStyle w:val="ac"/>
          <w:rFonts w:ascii="仿宋" w:eastAsia="仿宋" w:hAnsi="仿宋" w:hint="eastAsia"/>
          <w:bCs/>
          <w:sz w:val="32"/>
          <w:szCs w:val="32"/>
        </w:rPr>
        <w:t>城乡社区支出（类）城乡社区公共设施（款）其他城乡社区公共设施支出（项）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支出决算为84.51万元，完成预算100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1</w:t>
      </w:r>
      <w:r w:rsidR="00BE12AF">
        <w:rPr>
          <w:rStyle w:val="ac"/>
          <w:rFonts w:ascii="仿宋" w:eastAsia="仿宋" w:hAnsi="仿宋"/>
          <w:bCs/>
          <w:sz w:val="32"/>
          <w:szCs w:val="32"/>
        </w:rPr>
        <w:t>6</w:t>
      </w:r>
      <w:r>
        <w:rPr>
          <w:rStyle w:val="ac"/>
          <w:rFonts w:ascii="仿宋" w:eastAsia="仿宋" w:hAnsi="仿宋"/>
          <w:bCs/>
          <w:sz w:val="32"/>
          <w:szCs w:val="32"/>
        </w:rPr>
        <w:t>.</w:t>
      </w:r>
      <w:r>
        <w:rPr>
          <w:rStyle w:val="ac"/>
          <w:rFonts w:ascii="仿宋" w:eastAsia="仿宋" w:hAnsi="仿宋" w:hint="eastAsia"/>
          <w:bCs/>
          <w:sz w:val="32"/>
          <w:szCs w:val="32"/>
        </w:rPr>
        <w:t>住房保障支出（类）住房改革支出（款）住房公积金（项）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支出决算为234.35万元，完成预算100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853DCB" w:rsidRDefault="00700033">
      <w:pPr>
        <w:tabs>
          <w:tab w:val="right" w:pos="8306"/>
        </w:tabs>
        <w:spacing w:line="600" w:lineRule="exact"/>
        <w:ind w:firstLine="640"/>
        <w:outlineLvl w:val="1"/>
        <w:rPr>
          <w:rStyle w:val="20"/>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4"/>
      <w:bookmarkEnd w:id="35"/>
      <w:r>
        <w:rPr>
          <w:rStyle w:val="20"/>
          <w:rFonts w:ascii="黑体" w:eastAsia="黑体" w:hAnsi="黑体"/>
          <w:b w:val="0"/>
        </w:rPr>
        <w:tab/>
      </w:r>
    </w:p>
    <w:p w:rsidR="00853DCB" w:rsidRDefault="00700033">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22年一般公共预算财政拨款基本支出3138.68万元，其中：</w:t>
      </w:r>
    </w:p>
    <w:p w:rsidR="00853DCB" w:rsidRDefault="00700033">
      <w:pPr>
        <w:spacing w:line="600" w:lineRule="exact"/>
        <w:ind w:firstLine="645"/>
        <w:rPr>
          <w:rFonts w:ascii="仿宋" w:eastAsia="仿宋" w:hAnsi="仿宋"/>
          <w:sz w:val="32"/>
          <w:szCs w:val="32"/>
        </w:rPr>
      </w:pPr>
      <w:r>
        <w:rPr>
          <w:rFonts w:ascii="仿宋" w:eastAsia="仿宋" w:hAnsi="仿宋" w:hint="eastAsia"/>
          <w:sz w:val="32"/>
          <w:szCs w:val="32"/>
        </w:rPr>
        <w:t>人员经费2785.20万元，主要包括：基本工资、津贴补贴、奖金、绩效工资、机关事业单位基本养老保险缴费、其他社会保障缴费、职工基本医疗保险缴费、公务员医疗补助缴费、其他社会保障缴费、住房公积金、其他工资福利支出、退休费、抚恤金、生活补助、医疗费补助等。</w:t>
      </w:r>
    </w:p>
    <w:p w:rsidR="00853DCB" w:rsidRDefault="00700033">
      <w:pPr>
        <w:spacing w:line="600" w:lineRule="exact"/>
        <w:ind w:firstLine="645"/>
        <w:rPr>
          <w:rFonts w:ascii="仿宋" w:eastAsia="仿宋" w:hAnsi="仿宋"/>
          <w:sz w:val="32"/>
          <w:szCs w:val="32"/>
        </w:rPr>
      </w:pPr>
      <w:r>
        <w:rPr>
          <w:rFonts w:ascii="仿宋" w:eastAsia="仿宋" w:hAnsi="仿宋" w:hint="eastAsia"/>
          <w:sz w:val="32"/>
          <w:szCs w:val="32"/>
        </w:rPr>
        <w:t>公用经费353.48万元，主要包括：办公费、印刷费、水费、电费、邮电费、物业管理费、差旅费、维修（护）费、租赁费、会议费、培训费、公务接待费、劳务费、委托业务费、工会经费、福利费、公务用车运行维护费、其他交通费、其他商品和服务支出、办公设备购置等。</w:t>
      </w:r>
    </w:p>
    <w:p w:rsidR="00853DCB" w:rsidRDefault="00700033">
      <w:pPr>
        <w:spacing w:line="600" w:lineRule="exact"/>
        <w:ind w:firstLine="640"/>
        <w:outlineLvl w:val="1"/>
        <w:rPr>
          <w:rStyle w:val="20"/>
          <w:rFonts w:ascii="黑体" w:eastAsia="黑体" w:hAnsi="黑体"/>
          <w:b w:val="0"/>
        </w:rPr>
      </w:pPr>
      <w:bookmarkStart w:id="36" w:name="_Toc15377215"/>
      <w:bookmarkStart w:id="37" w:name="_Toc15396609"/>
      <w:r>
        <w:rPr>
          <w:rFonts w:ascii="黑体" w:eastAsia="黑体" w:hint="eastAsia"/>
          <w:sz w:val="32"/>
          <w:szCs w:val="32"/>
        </w:rPr>
        <w:t>七、</w:t>
      </w:r>
      <w:r>
        <w:rPr>
          <w:rStyle w:val="20"/>
          <w:rFonts w:ascii="黑体" w:eastAsia="黑体" w:hAnsi="黑体" w:hint="eastAsia"/>
          <w:b w:val="0"/>
        </w:rPr>
        <w:t>财政拨款</w:t>
      </w:r>
      <w:r>
        <w:rPr>
          <w:rStyle w:val="20"/>
          <w:rFonts w:ascii="黑体" w:eastAsia="黑体" w:hAnsi="黑体" w:hint="eastAsia"/>
        </w:rPr>
        <w:t>“</w:t>
      </w:r>
      <w:r>
        <w:rPr>
          <w:rStyle w:val="20"/>
          <w:rFonts w:ascii="黑体" w:eastAsia="黑体" w:hAnsi="黑体" w:hint="eastAsia"/>
          <w:b w:val="0"/>
        </w:rPr>
        <w:t>三公”经费支出决算情况说明</w:t>
      </w:r>
      <w:bookmarkEnd w:id="36"/>
      <w:bookmarkEnd w:id="37"/>
    </w:p>
    <w:p w:rsidR="00853DCB" w:rsidRDefault="00700033">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853DCB" w:rsidRPr="004968A9" w:rsidRDefault="00700033" w:rsidP="004968A9">
      <w:pPr>
        <w:snapToGrid w:val="0"/>
        <w:spacing w:line="600" w:lineRule="exact"/>
        <w:ind w:firstLineChars="200" w:firstLine="640"/>
        <w:rPr>
          <w:rFonts w:eastAsia="仿宋_GB2312"/>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Pr>
          <w:rFonts w:ascii="仿宋" w:eastAsia="仿宋" w:hAnsi="仿宋"/>
          <w:sz w:val="32"/>
          <w:szCs w:val="32"/>
        </w:rPr>
        <w:t>14.70</w:t>
      </w:r>
      <w:r>
        <w:rPr>
          <w:rFonts w:ascii="仿宋" w:eastAsia="仿宋" w:hAnsi="仿宋" w:hint="eastAsia"/>
          <w:sz w:val="32"/>
          <w:szCs w:val="32"/>
        </w:rPr>
        <w:t>万元，</w:t>
      </w:r>
      <w:r>
        <w:rPr>
          <w:rFonts w:ascii="仿宋" w:eastAsia="仿宋" w:hAnsi="仿宋" w:hint="eastAsia"/>
          <w:sz w:val="32"/>
          <w:szCs w:val="32"/>
        </w:rPr>
        <w:lastRenderedPageBreak/>
        <w:t>完成预算100</w:t>
      </w:r>
      <w:r>
        <w:rPr>
          <w:rFonts w:ascii="仿宋" w:eastAsia="仿宋" w:hAnsi="仿宋"/>
          <w:sz w:val="32"/>
          <w:szCs w:val="32"/>
        </w:rPr>
        <w:t>%</w:t>
      </w:r>
      <w:r>
        <w:rPr>
          <w:rFonts w:ascii="仿宋" w:eastAsia="仿宋" w:hAnsi="仿宋" w:hint="eastAsia"/>
          <w:sz w:val="32"/>
          <w:szCs w:val="32"/>
        </w:rPr>
        <w:t>，较上年增加0.76万元，增长5.45%。</w:t>
      </w:r>
      <w:r>
        <w:rPr>
          <w:rFonts w:eastAsia="仿宋_GB2312"/>
          <w:sz w:val="32"/>
          <w:szCs w:val="32"/>
        </w:rPr>
        <w:t>公务用车运行维护费支出</w:t>
      </w:r>
      <w:r>
        <w:rPr>
          <w:rFonts w:eastAsia="仿宋_GB2312"/>
          <w:sz w:val="32"/>
          <w:szCs w:val="32"/>
        </w:rPr>
        <w:t>13.81</w:t>
      </w:r>
      <w:r>
        <w:rPr>
          <w:rFonts w:eastAsia="仿宋_GB2312"/>
          <w:sz w:val="32"/>
          <w:szCs w:val="32"/>
        </w:rPr>
        <w:t>万元，较上年增加</w:t>
      </w:r>
      <w:r>
        <w:rPr>
          <w:rFonts w:eastAsia="仿宋_GB2312"/>
          <w:sz w:val="32"/>
          <w:szCs w:val="32"/>
        </w:rPr>
        <w:t>0.97</w:t>
      </w:r>
      <w:r>
        <w:rPr>
          <w:rFonts w:eastAsia="仿宋_GB2312"/>
          <w:sz w:val="32"/>
          <w:szCs w:val="32"/>
        </w:rPr>
        <w:t>万元，同比增长</w:t>
      </w:r>
      <w:r>
        <w:rPr>
          <w:rFonts w:eastAsia="仿宋_GB2312"/>
          <w:sz w:val="32"/>
          <w:szCs w:val="32"/>
        </w:rPr>
        <w:t>7.55%</w:t>
      </w:r>
      <w:r>
        <w:rPr>
          <w:rFonts w:eastAsia="仿宋_GB2312"/>
          <w:sz w:val="32"/>
          <w:szCs w:val="32"/>
        </w:rPr>
        <w:t>，主要是受到国际油价上涨的影响，公务用车燃油费增长较快。公务出国（境）费用预算下达</w:t>
      </w:r>
      <w:r>
        <w:rPr>
          <w:rFonts w:eastAsia="仿宋_GB2312"/>
          <w:sz w:val="32"/>
          <w:szCs w:val="32"/>
        </w:rPr>
        <w:t>0</w:t>
      </w:r>
      <w:r>
        <w:rPr>
          <w:rFonts w:eastAsia="仿宋_GB2312"/>
          <w:sz w:val="32"/>
          <w:szCs w:val="32"/>
        </w:rPr>
        <w:t>万，支出</w:t>
      </w:r>
      <w:r>
        <w:rPr>
          <w:rFonts w:eastAsia="仿宋_GB2312"/>
          <w:sz w:val="32"/>
          <w:szCs w:val="32"/>
        </w:rPr>
        <w:t>0</w:t>
      </w:r>
      <w:r>
        <w:rPr>
          <w:rFonts w:eastAsia="仿宋_GB2312"/>
          <w:sz w:val="32"/>
          <w:szCs w:val="32"/>
        </w:rPr>
        <w:t>万元，</w:t>
      </w:r>
      <w:r>
        <w:rPr>
          <w:rFonts w:eastAsia="仿宋_GB2312"/>
          <w:sz w:val="32"/>
          <w:szCs w:val="32"/>
        </w:rPr>
        <w:t>2022</w:t>
      </w:r>
      <w:r>
        <w:rPr>
          <w:rFonts w:eastAsia="仿宋_GB2312"/>
          <w:sz w:val="32"/>
          <w:szCs w:val="32"/>
        </w:rPr>
        <w:t>年全年无公务出国培训活动。</w:t>
      </w:r>
    </w:p>
    <w:p w:rsidR="00853DCB" w:rsidRDefault="00700033">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853DCB" w:rsidRDefault="0070003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13.81</w:t>
      </w:r>
      <w:r>
        <w:rPr>
          <w:rFonts w:ascii="仿宋" w:eastAsia="仿宋" w:hAnsi="仿宋" w:hint="eastAsia"/>
          <w:sz w:val="32"/>
          <w:szCs w:val="32"/>
        </w:rPr>
        <w:t>万元，占93.95</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sz w:val="32"/>
          <w:szCs w:val="32"/>
        </w:rPr>
        <w:t>0.89</w:t>
      </w:r>
      <w:r>
        <w:rPr>
          <w:rFonts w:ascii="仿宋" w:eastAsia="仿宋" w:hAnsi="仿宋" w:hint="eastAsia"/>
          <w:sz w:val="32"/>
          <w:szCs w:val="32"/>
        </w:rPr>
        <w:t>万元，占6.05</w:t>
      </w:r>
      <w:r>
        <w:rPr>
          <w:rFonts w:ascii="仿宋" w:eastAsia="仿宋" w:hAnsi="仿宋"/>
          <w:sz w:val="32"/>
          <w:szCs w:val="32"/>
        </w:rPr>
        <w:t>%</w:t>
      </w:r>
      <w:r>
        <w:rPr>
          <w:rFonts w:ascii="仿宋" w:eastAsia="仿宋" w:hAnsi="仿宋" w:hint="eastAsia"/>
          <w:sz w:val="32"/>
          <w:szCs w:val="32"/>
        </w:rPr>
        <w:t>。具体情况如下：</w:t>
      </w:r>
    </w:p>
    <w:p w:rsidR="007C56E6" w:rsidRDefault="007C56E6" w:rsidP="007C56E6">
      <w:pPr>
        <w:pStyle w:val="a0"/>
        <w:spacing w:before="93"/>
      </w:pPr>
      <w:r>
        <w:rPr>
          <w:noProof/>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3DCB" w:rsidRDefault="00700033">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c"/>
          <w:rFonts w:ascii="仿宋" w:eastAsia="仿宋" w:hAnsi="仿宋" w:hint="eastAsia"/>
          <w:b w:val="0"/>
          <w:bCs/>
          <w:sz w:val="32"/>
          <w:szCs w:val="32"/>
        </w:rPr>
        <w:t>完成预算</w:t>
      </w:r>
      <w:r>
        <w:rPr>
          <w:rStyle w:val="ac"/>
          <w:rFonts w:ascii="仿宋" w:eastAsia="仿宋" w:hAnsi="仿宋"/>
          <w:b w:val="0"/>
          <w:bCs/>
          <w:sz w:val="32"/>
          <w:szCs w:val="32"/>
        </w:rPr>
        <w:t>0%</w:t>
      </w:r>
      <w:r>
        <w:rPr>
          <w:rStyle w:val="ac"/>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人。因公出国（境）支出决算与2021年</w:t>
      </w:r>
      <w:r>
        <w:rPr>
          <w:rFonts w:ascii="仿宋_GB2312" w:eastAsia="仿宋_GB2312"/>
          <w:sz w:val="32"/>
          <w:szCs w:val="32"/>
        </w:rPr>
        <w:t>持平。</w:t>
      </w:r>
    </w:p>
    <w:p w:rsidR="00853DCB" w:rsidRDefault="00700033">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13.81</w:t>
      </w:r>
      <w:r>
        <w:rPr>
          <w:rFonts w:ascii="仿宋_GB2312" w:eastAsia="仿宋_GB2312" w:hint="eastAsia"/>
          <w:sz w:val="32"/>
          <w:szCs w:val="32"/>
        </w:rPr>
        <w:t>万元,</w:t>
      </w:r>
      <w:r>
        <w:rPr>
          <w:rStyle w:val="ac"/>
          <w:rFonts w:ascii="仿宋" w:eastAsia="仿宋" w:hAnsi="仿宋" w:hint="eastAsia"/>
          <w:b w:val="0"/>
          <w:bCs/>
          <w:sz w:val="32"/>
          <w:szCs w:val="32"/>
        </w:rPr>
        <w:t>完成预</w:t>
      </w:r>
      <w:r>
        <w:rPr>
          <w:rStyle w:val="ac"/>
          <w:rFonts w:ascii="仿宋" w:eastAsia="仿宋" w:hAnsi="仿宋" w:hint="eastAsia"/>
          <w:b w:val="0"/>
          <w:bCs/>
          <w:sz w:val="32"/>
          <w:szCs w:val="32"/>
        </w:rPr>
        <w:lastRenderedPageBreak/>
        <w:t>算100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21年增加</w:t>
      </w:r>
      <w:r>
        <w:rPr>
          <w:rFonts w:ascii="仿宋_GB2312" w:eastAsia="仿宋_GB2312"/>
          <w:sz w:val="32"/>
          <w:szCs w:val="32"/>
        </w:rPr>
        <w:t>0.97</w:t>
      </w:r>
      <w:r>
        <w:rPr>
          <w:rFonts w:ascii="仿宋_GB2312" w:eastAsia="仿宋_GB2312" w:hint="eastAsia"/>
          <w:sz w:val="32"/>
          <w:szCs w:val="32"/>
        </w:rPr>
        <w:t>万元，增长</w:t>
      </w:r>
      <w:r>
        <w:rPr>
          <w:rFonts w:ascii="仿宋_GB2312" w:eastAsia="仿宋_GB2312"/>
          <w:sz w:val="32"/>
          <w:szCs w:val="32"/>
        </w:rPr>
        <w:t>7.55%</w:t>
      </w:r>
      <w:r>
        <w:rPr>
          <w:rFonts w:ascii="仿宋_GB2312" w:eastAsia="仿宋_GB2312" w:hint="eastAsia"/>
          <w:sz w:val="32"/>
          <w:szCs w:val="32"/>
        </w:rPr>
        <w:t>。主要原因</w:t>
      </w:r>
      <w:r>
        <w:rPr>
          <w:rFonts w:eastAsia="仿宋_GB2312"/>
          <w:sz w:val="32"/>
          <w:szCs w:val="32"/>
        </w:rPr>
        <w:t>是受到国际油价上涨的影响，公务用车燃油费增长较快。</w:t>
      </w:r>
    </w:p>
    <w:p w:rsidR="00853DCB" w:rsidRDefault="00700033">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5</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辆、越野车</w:t>
      </w:r>
      <w:r>
        <w:rPr>
          <w:rFonts w:ascii="仿宋_GB2312" w:eastAsia="仿宋_GB2312"/>
          <w:sz w:val="32"/>
          <w:szCs w:val="32"/>
        </w:rPr>
        <w:t>3</w:t>
      </w:r>
      <w:r>
        <w:rPr>
          <w:rFonts w:ascii="仿宋_GB2312" w:eastAsia="仿宋_GB2312" w:hint="eastAsia"/>
          <w:sz w:val="32"/>
          <w:szCs w:val="32"/>
        </w:rPr>
        <w:t>辆、载客汽车</w:t>
      </w:r>
      <w:r>
        <w:rPr>
          <w:rFonts w:ascii="仿宋_GB2312" w:eastAsia="仿宋_GB2312"/>
          <w:sz w:val="32"/>
          <w:szCs w:val="32"/>
        </w:rPr>
        <w:t>1</w:t>
      </w:r>
      <w:r>
        <w:rPr>
          <w:rFonts w:ascii="仿宋_GB2312" w:eastAsia="仿宋_GB2312" w:hint="eastAsia"/>
          <w:sz w:val="32"/>
          <w:szCs w:val="32"/>
        </w:rPr>
        <w:t>辆，</w:t>
      </w:r>
      <w:r>
        <w:rPr>
          <w:rFonts w:ascii="仿宋_GB2312" w:eastAsia="仿宋_GB2312"/>
          <w:sz w:val="32"/>
          <w:szCs w:val="32"/>
        </w:rPr>
        <w:t>其他特殊用车</w:t>
      </w:r>
      <w:r>
        <w:rPr>
          <w:rFonts w:ascii="仿宋_GB2312" w:eastAsia="仿宋_GB2312" w:hint="eastAsia"/>
          <w:sz w:val="32"/>
          <w:szCs w:val="32"/>
        </w:rPr>
        <w:t>1辆。</w:t>
      </w:r>
    </w:p>
    <w:p w:rsidR="00853DCB" w:rsidRDefault="00700033">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13.81</w:t>
      </w:r>
      <w:r>
        <w:rPr>
          <w:rFonts w:ascii="仿宋_GB2312" w:eastAsia="仿宋_GB2312" w:hint="eastAsia"/>
          <w:sz w:val="32"/>
          <w:szCs w:val="32"/>
        </w:rPr>
        <w:t>万元。主要用于</w:t>
      </w:r>
      <w:r w:rsidR="00DC24C5">
        <w:rPr>
          <w:rFonts w:ascii="仿宋_GB2312" w:eastAsia="仿宋_GB2312" w:hint="eastAsia"/>
          <w:sz w:val="32"/>
          <w:szCs w:val="32"/>
        </w:rPr>
        <w:t>隐性债务</w:t>
      </w:r>
      <w:r w:rsidR="005F6100">
        <w:rPr>
          <w:rFonts w:ascii="仿宋_GB2312" w:eastAsia="仿宋_GB2312"/>
          <w:sz w:val="32"/>
          <w:szCs w:val="32"/>
        </w:rPr>
        <w:t>化解、</w:t>
      </w:r>
      <w:r w:rsidR="005F6100" w:rsidRPr="005F6100">
        <w:rPr>
          <w:rFonts w:ascii="仿宋_GB2312" w:eastAsia="仿宋_GB2312" w:hint="eastAsia"/>
          <w:sz w:val="33"/>
          <w:szCs w:val="33"/>
        </w:rPr>
        <w:t>森林草原资源保护治理</w:t>
      </w:r>
      <w:r w:rsidR="005F6100">
        <w:rPr>
          <w:rFonts w:ascii="仿宋_GB2312" w:eastAsia="仿宋_GB2312"/>
          <w:sz w:val="32"/>
          <w:szCs w:val="32"/>
        </w:rPr>
        <w:t>、</w:t>
      </w:r>
      <w:r w:rsidR="005F6100">
        <w:rPr>
          <w:rFonts w:ascii="仿宋_GB2312" w:eastAsia="仿宋_GB2312" w:hint="eastAsia"/>
          <w:sz w:val="32"/>
          <w:szCs w:val="32"/>
        </w:rPr>
        <w:t>生</w:t>
      </w:r>
      <w:r w:rsidR="005F6100">
        <w:rPr>
          <w:rFonts w:ascii="仿宋_GB2312" w:eastAsia="仿宋_GB2312"/>
          <w:sz w:val="32"/>
          <w:szCs w:val="32"/>
        </w:rPr>
        <w:t>态环境</w:t>
      </w:r>
      <w:r w:rsidR="005F6100">
        <w:rPr>
          <w:rFonts w:ascii="仿宋_GB2312" w:eastAsia="仿宋_GB2312" w:hint="eastAsia"/>
          <w:sz w:val="32"/>
          <w:szCs w:val="32"/>
        </w:rPr>
        <w:t>保</w:t>
      </w:r>
      <w:r w:rsidR="005F6100">
        <w:rPr>
          <w:rFonts w:ascii="仿宋_GB2312" w:eastAsia="仿宋_GB2312"/>
          <w:sz w:val="32"/>
          <w:szCs w:val="32"/>
        </w:rPr>
        <w:t>护、</w:t>
      </w:r>
      <w:r w:rsidR="005F6100" w:rsidRPr="005F6100">
        <w:rPr>
          <w:rFonts w:ascii="仿宋_GB2312" w:eastAsia="仿宋_GB2312" w:hint="eastAsia"/>
          <w:sz w:val="33"/>
          <w:szCs w:val="33"/>
        </w:rPr>
        <w:t>强化财会监督和预算绩效全流程管理</w:t>
      </w:r>
      <w:r w:rsidR="00DC1B40">
        <w:rPr>
          <w:rFonts w:ascii="仿宋_GB2312" w:eastAsia="仿宋_GB2312" w:hint="eastAsia"/>
          <w:sz w:val="33"/>
          <w:szCs w:val="33"/>
        </w:rPr>
        <w:t>、2022年</w:t>
      </w:r>
      <w:r w:rsidR="00DC1B40">
        <w:rPr>
          <w:rFonts w:ascii="仿宋_GB2312" w:eastAsia="仿宋_GB2312"/>
          <w:sz w:val="33"/>
          <w:szCs w:val="33"/>
        </w:rPr>
        <w:t>车船税</w:t>
      </w:r>
      <w:r>
        <w:rPr>
          <w:rFonts w:ascii="仿宋_GB2312" w:eastAsia="仿宋_GB2312" w:hint="eastAsia"/>
          <w:sz w:val="32"/>
          <w:szCs w:val="32"/>
        </w:rPr>
        <w:t>等所需的公务用车燃料费、维修费、过路过桥费、保险费等支出。</w:t>
      </w:r>
    </w:p>
    <w:p w:rsidR="00853DCB" w:rsidRDefault="00700033">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0.89</w:t>
      </w:r>
      <w:r>
        <w:rPr>
          <w:rFonts w:ascii="仿宋_GB2312" w:eastAsia="仿宋_GB2312" w:hint="eastAsia"/>
          <w:sz w:val="32"/>
          <w:szCs w:val="32"/>
        </w:rPr>
        <w:t>万元，</w:t>
      </w:r>
      <w:r>
        <w:rPr>
          <w:rStyle w:val="ac"/>
          <w:rFonts w:ascii="仿宋" w:eastAsia="仿宋" w:hAnsi="仿宋" w:hint="eastAsia"/>
          <w:b w:val="0"/>
          <w:bCs/>
          <w:sz w:val="32"/>
          <w:szCs w:val="32"/>
        </w:rPr>
        <w:t>完成预算100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21年减少</w:t>
      </w:r>
      <w:r>
        <w:rPr>
          <w:rFonts w:ascii="仿宋_GB2312" w:eastAsia="仿宋_GB2312"/>
          <w:sz w:val="32"/>
          <w:szCs w:val="32"/>
        </w:rPr>
        <w:t>0.20</w:t>
      </w:r>
      <w:r>
        <w:rPr>
          <w:rFonts w:ascii="仿宋_GB2312" w:eastAsia="仿宋_GB2312" w:hint="eastAsia"/>
          <w:sz w:val="32"/>
          <w:szCs w:val="32"/>
        </w:rPr>
        <w:t>万元，下降</w:t>
      </w:r>
      <w:r>
        <w:rPr>
          <w:rFonts w:ascii="仿宋_GB2312" w:eastAsia="仿宋_GB2312"/>
          <w:sz w:val="32"/>
          <w:szCs w:val="32"/>
        </w:rPr>
        <w:t>18.35%</w:t>
      </w:r>
      <w:r>
        <w:rPr>
          <w:rFonts w:ascii="仿宋_GB2312" w:eastAsia="仿宋_GB2312" w:hint="eastAsia"/>
          <w:sz w:val="32"/>
          <w:szCs w:val="32"/>
        </w:rPr>
        <w:t>。主要原因是</w:t>
      </w:r>
      <w:r w:rsidR="00DC24C5">
        <w:rPr>
          <w:rFonts w:eastAsia="仿宋_GB2312"/>
          <w:sz w:val="32"/>
          <w:szCs w:val="32"/>
        </w:rPr>
        <w:t>局机关贯彻落实过紧日子要求，</w:t>
      </w:r>
      <w:r w:rsidR="00DC24C5">
        <w:rPr>
          <w:rFonts w:eastAsia="仿宋_GB2312" w:hint="eastAsia"/>
          <w:sz w:val="32"/>
          <w:szCs w:val="32"/>
        </w:rPr>
        <w:t>简</w:t>
      </w:r>
      <w:r>
        <w:rPr>
          <w:rFonts w:eastAsia="仿宋_GB2312"/>
          <w:sz w:val="32"/>
          <w:szCs w:val="32"/>
        </w:rPr>
        <w:t>化公务接待，节约费用</w:t>
      </w:r>
      <w:r>
        <w:rPr>
          <w:rFonts w:ascii="仿宋_GB2312" w:eastAsia="仿宋_GB2312" w:hint="eastAsia"/>
          <w:sz w:val="32"/>
          <w:szCs w:val="32"/>
        </w:rPr>
        <w:t>。其中：</w:t>
      </w:r>
    </w:p>
    <w:p w:rsidR="00853DCB" w:rsidRDefault="00700033">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0.89</w:t>
      </w:r>
      <w:r>
        <w:rPr>
          <w:rFonts w:ascii="仿宋_GB2312" w:eastAsia="仿宋_GB2312" w:hint="eastAsia"/>
          <w:sz w:val="32"/>
          <w:szCs w:val="32"/>
        </w:rPr>
        <w:t>万元，主要用于</w:t>
      </w:r>
      <w:r w:rsidR="00CB1367">
        <w:rPr>
          <w:rFonts w:ascii="仿宋_GB2312" w:eastAsia="仿宋_GB2312" w:hint="eastAsia"/>
          <w:sz w:val="32"/>
          <w:szCs w:val="32"/>
        </w:rPr>
        <w:t>接待</w:t>
      </w:r>
      <w:r w:rsidR="00CB1367">
        <w:rPr>
          <w:rFonts w:ascii="仿宋_GB2312" w:eastAsia="仿宋_GB2312"/>
          <w:sz w:val="32"/>
          <w:szCs w:val="32"/>
        </w:rPr>
        <w:t>省民</w:t>
      </w:r>
      <w:r w:rsidR="00CB1367">
        <w:rPr>
          <w:rFonts w:ascii="仿宋_GB2312" w:eastAsia="仿宋_GB2312" w:hint="eastAsia"/>
          <w:sz w:val="32"/>
          <w:szCs w:val="32"/>
        </w:rPr>
        <w:t>宗</w:t>
      </w:r>
      <w:r w:rsidR="00CB1367">
        <w:rPr>
          <w:rFonts w:ascii="仿宋_GB2312" w:eastAsia="仿宋_GB2312"/>
          <w:sz w:val="32"/>
          <w:szCs w:val="32"/>
        </w:rPr>
        <w:t>委</w:t>
      </w:r>
      <w:r w:rsidR="00CB1367">
        <w:rPr>
          <w:rFonts w:ascii="仿宋_GB2312" w:eastAsia="仿宋_GB2312" w:hint="eastAsia"/>
          <w:sz w:val="32"/>
          <w:szCs w:val="32"/>
        </w:rPr>
        <w:t>干</w:t>
      </w:r>
      <w:r w:rsidR="00CB1367">
        <w:rPr>
          <w:rFonts w:ascii="仿宋_GB2312" w:eastAsia="仿宋_GB2312"/>
          <w:sz w:val="32"/>
          <w:szCs w:val="32"/>
        </w:rPr>
        <w:t>部考察组、</w:t>
      </w:r>
      <w:r w:rsidR="00CB1367">
        <w:rPr>
          <w:rFonts w:ascii="仿宋_GB2312" w:eastAsia="仿宋_GB2312" w:hint="eastAsia"/>
          <w:sz w:val="32"/>
          <w:szCs w:val="32"/>
        </w:rPr>
        <w:t>广</w:t>
      </w:r>
      <w:r w:rsidR="00CB1367">
        <w:rPr>
          <w:rFonts w:ascii="仿宋_GB2312" w:eastAsia="仿宋_GB2312"/>
          <w:sz w:val="32"/>
          <w:szCs w:val="32"/>
        </w:rPr>
        <w:t>安</w:t>
      </w:r>
      <w:r w:rsidR="00CB1367">
        <w:rPr>
          <w:rFonts w:ascii="仿宋_GB2312" w:eastAsia="仿宋_GB2312" w:hint="eastAsia"/>
          <w:sz w:val="32"/>
          <w:szCs w:val="32"/>
        </w:rPr>
        <w:t>、</w:t>
      </w:r>
      <w:r w:rsidR="00CB1367">
        <w:rPr>
          <w:rFonts w:ascii="仿宋_GB2312" w:eastAsia="仿宋_GB2312"/>
          <w:sz w:val="32"/>
          <w:szCs w:val="32"/>
        </w:rPr>
        <w:t>自贡市财政局考察组、</w:t>
      </w:r>
      <w:r w:rsidR="00CB1367">
        <w:rPr>
          <w:rFonts w:ascii="仿宋_GB2312" w:eastAsia="仿宋_GB2312" w:hint="eastAsia"/>
          <w:sz w:val="32"/>
          <w:szCs w:val="32"/>
        </w:rPr>
        <w:t>绩</w:t>
      </w:r>
      <w:r w:rsidR="00CB1367">
        <w:rPr>
          <w:rFonts w:ascii="仿宋_GB2312" w:eastAsia="仿宋_GB2312"/>
          <w:sz w:val="32"/>
          <w:szCs w:val="32"/>
        </w:rPr>
        <w:t>效科防火墙专项评价、</w:t>
      </w:r>
      <w:r w:rsidR="00CB1367">
        <w:rPr>
          <w:rFonts w:ascii="仿宋_GB2312" w:eastAsia="仿宋_GB2312" w:hint="eastAsia"/>
          <w:sz w:val="32"/>
          <w:szCs w:val="32"/>
        </w:rPr>
        <w:t>财</w:t>
      </w:r>
      <w:r w:rsidR="00CB1367">
        <w:rPr>
          <w:rFonts w:ascii="仿宋_GB2312" w:eastAsia="仿宋_GB2312"/>
          <w:sz w:val="32"/>
          <w:szCs w:val="32"/>
        </w:rPr>
        <w:t>监</w:t>
      </w:r>
      <w:r w:rsidR="00CB1367">
        <w:rPr>
          <w:rFonts w:ascii="仿宋_GB2312" w:eastAsia="仿宋_GB2312" w:hint="eastAsia"/>
          <w:sz w:val="32"/>
          <w:szCs w:val="32"/>
        </w:rPr>
        <w:t>局专</w:t>
      </w:r>
      <w:r w:rsidR="00CB1367">
        <w:rPr>
          <w:rFonts w:ascii="仿宋_GB2312" w:eastAsia="仿宋_GB2312"/>
          <w:sz w:val="32"/>
          <w:szCs w:val="32"/>
        </w:rPr>
        <w:t>项检</w:t>
      </w:r>
      <w:r w:rsidR="00CB1367">
        <w:rPr>
          <w:rFonts w:ascii="仿宋_GB2312" w:eastAsia="仿宋_GB2312" w:hint="eastAsia"/>
          <w:sz w:val="32"/>
          <w:szCs w:val="32"/>
        </w:rPr>
        <w:t>查等接</w:t>
      </w:r>
      <w:r w:rsidR="00CB1367">
        <w:rPr>
          <w:rFonts w:ascii="仿宋_GB2312" w:eastAsia="仿宋_GB2312"/>
          <w:sz w:val="32"/>
          <w:szCs w:val="32"/>
        </w:rPr>
        <w:t>待费</w:t>
      </w:r>
      <w:r>
        <w:rPr>
          <w:rFonts w:ascii="仿宋_GB2312" w:eastAsia="仿宋_GB2312" w:hint="eastAsia"/>
          <w:sz w:val="32"/>
          <w:szCs w:val="32"/>
        </w:rPr>
        <w:t>。国内公务接待</w:t>
      </w:r>
      <w:r>
        <w:rPr>
          <w:rFonts w:ascii="仿宋_GB2312" w:eastAsia="仿宋_GB2312"/>
          <w:sz w:val="32"/>
          <w:szCs w:val="32"/>
        </w:rPr>
        <w:t>5</w:t>
      </w:r>
      <w:r>
        <w:rPr>
          <w:rFonts w:ascii="仿宋_GB2312" w:eastAsia="仿宋_GB2312" w:hint="eastAsia"/>
          <w:sz w:val="32"/>
          <w:szCs w:val="32"/>
        </w:rPr>
        <w:t>批次，</w:t>
      </w:r>
      <w:r>
        <w:rPr>
          <w:rFonts w:ascii="仿宋_GB2312" w:eastAsia="仿宋_GB2312"/>
          <w:sz w:val="32"/>
          <w:szCs w:val="32"/>
        </w:rPr>
        <w:t>51</w:t>
      </w:r>
      <w:r>
        <w:rPr>
          <w:rFonts w:ascii="仿宋_GB2312" w:eastAsia="仿宋_GB2312" w:hint="eastAsia"/>
          <w:sz w:val="32"/>
          <w:szCs w:val="32"/>
        </w:rPr>
        <w:t>人次（不包括陪同人员），共计支出</w:t>
      </w:r>
      <w:r>
        <w:rPr>
          <w:rFonts w:ascii="仿宋_GB2312" w:eastAsia="仿宋_GB2312"/>
          <w:sz w:val="32"/>
          <w:szCs w:val="32"/>
        </w:rPr>
        <w:t>0.89</w:t>
      </w:r>
      <w:r>
        <w:rPr>
          <w:rFonts w:ascii="仿宋_GB2312" w:eastAsia="仿宋_GB2312" w:hint="eastAsia"/>
          <w:sz w:val="32"/>
          <w:szCs w:val="32"/>
        </w:rPr>
        <w:t>万元，具体内容包括：</w:t>
      </w:r>
      <w:r w:rsidR="00CB1367">
        <w:rPr>
          <w:rFonts w:ascii="仿宋_GB2312" w:eastAsia="仿宋_GB2312" w:hint="eastAsia"/>
          <w:sz w:val="32"/>
          <w:szCs w:val="32"/>
        </w:rPr>
        <w:t>接待</w:t>
      </w:r>
      <w:r w:rsidR="00CB1367">
        <w:rPr>
          <w:rFonts w:ascii="仿宋_GB2312" w:eastAsia="仿宋_GB2312"/>
          <w:sz w:val="32"/>
          <w:szCs w:val="32"/>
        </w:rPr>
        <w:t>省民</w:t>
      </w:r>
      <w:r w:rsidR="00CB1367">
        <w:rPr>
          <w:rFonts w:ascii="仿宋_GB2312" w:eastAsia="仿宋_GB2312" w:hint="eastAsia"/>
          <w:sz w:val="32"/>
          <w:szCs w:val="32"/>
        </w:rPr>
        <w:t>宗</w:t>
      </w:r>
      <w:r w:rsidR="00CB1367">
        <w:rPr>
          <w:rFonts w:ascii="仿宋_GB2312" w:eastAsia="仿宋_GB2312"/>
          <w:sz w:val="32"/>
          <w:szCs w:val="32"/>
        </w:rPr>
        <w:t>委干部考察组</w:t>
      </w:r>
      <w:r w:rsidR="00CB1367">
        <w:rPr>
          <w:rFonts w:ascii="仿宋_GB2312" w:eastAsia="仿宋_GB2312" w:hint="eastAsia"/>
          <w:sz w:val="32"/>
          <w:szCs w:val="32"/>
        </w:rPr>
        <w:t>接</w:t>
      </w:r>
      <w:r w:rsidR="00CB1367">
        <w:rPr>
          <w:rFonts w:ascii="仿宋_GB2312" w:eastAsia="仿宋_GB2312"/>
          <w:sz w:val="32"/>
          <w:szCs w:val="32"/>
        </w:rPr>
        <w:t>待</w:t>
      </w:r>
      <w:r w:rsidR="00CB1367">
        <w:rPr>
          <w:rFonts w:ascii="仿宋_GB2312" w:eastAsia="仿宋_GB2312" w:hint="eastAsia"/>
          <w:sz w:val="32"/>
          <w:szCs w:val="32"/>
        </w:rPr>
        <w:t>费0.04万</w:t>
      </w:r>
      <w:r w:rsidR="00CB1367">
        <w:rPr>
          <w:rFonts w:ascii="仿宋_GB2312" w:eastAsia="仿宋_GB2312"/>
          <w:sz w:val="32"/>
          <w:szCs w:val="32"/>
        </w:rPr>
        <w:t>元</w:t>
      </w:r>
      <w:r w:rsidR="00CB1367">
        <w:rPr>
          <w:rFonts w:ascii="仿宋_GB2312" w:eastAsia="仿宋_GB2312" w:hint="eastAsia"/>
          <w:sz w:val="32"/>
          <w:szCs w:val="32"/>
        </w:rPr>
        <w:t>、</w:t>
      </w:r>
      <w:r w:rsidR="00232683">
        <w:rPr>
          <w:rFonts w:ascii="仿宋_GB2312" w:eastAsia="仿宋_GB2312" w:hint="eastAsia"/>
          <w:sz w:val="32"/>
          <w:szCs w:val="32"/>
        </w:rPr>
        <w:t>广</w:t>
      </w:r>
      <w:r w:rsidR="00232683">
        <w:rPr>
          <w:rFonts w:ascii="仿宋_GB2312" w:eastAsia="仿宋_GB2312"/>
          <w:sz w:val="32"/>
          <w:szCs w:val="32"/>
        </w:rPr>
        <w:t>安市财政局赴</w:t>
      </w:r>
      <w:r w:rsidR="00232683">
        <w:rPr>
          <w:rFonts w:ascii="仿宋_GB2312" w:eastAsia="仿宋_GB2312" w:hint="eastAsia"/>
          <w:sz w:val="32"/>
          <w:szCs w:val="32"/>
        </w:rPr>
        <w:t>攀</w:t>
      </w:r>
      <w:r w:rsidR="00232683">
        <w:rPr>
          <w:rFonts w:ascii="仿宋_GB2312" w:eastAsia="仿宋_GB2312"/>
          <w:sz w:val="32"/>
          <w:szCs w:val="32"/>
        </w:rPr>
        <w:t>枝花考察学习规范普通高</w:t>
      </w:r>
      <w:r w:rsidR="00B173E8">
        <w:rPr>
          <w:rFonts w:ascii="仿宋_GB2312" w:eastAsia="仿宋_GB2312" w:hint="eastAsia"/>
          <w:sz w:val="32"/>
          <w:szCs w:val="32"/>
        </w:rPr>
        <w:t>中</w:t>
      </w:r>
      <w:bookmarkStart w:id="40" w:name="_GoBack"/>
      <w:bookmarkEnd w:id="40"/>
      <w:r w:rsidR="00232683">
        <w:rPr>
          <w:rFonts w:ascii="仿宋_GB2312" w:eastAsia="仿宋_GB2312"/>
          <w:sz w:val="32"/>
          <w:szCs w:val="32"/>
        </w:rPr>
        <w:t>收费</w:t>
      </w:r>
      <w:r w:rsidR="00232683">
        <w:rPr>
          <w:rFonts w:ascii="仿宋_GB2312" w:eastAsia="仿宋_GB2312" w:hint="eastAsia"/>
          <w:sz w:val="32"/>
          <w:szCs w:val="32"/>
        </w:rPr>
        <w:t>工</w:t>
      </w:r>
      <w:r w:rsidR="00F053D5">
        <w:rPr>
          <w:rFonts w:ascii="仿宋_GB2312" w:eastAsia="仿宋_GB2312"/>
          <w:sz w:val="32"/>
          <w:szCs w:val="32"/>
        </w:rPr>
        <w:t>作接待</w:t>
      </w:r>
      <w:r w:rsidR="00232683">
        <w:rPr>
          <w:rFonts w:ascii="仿宋_GB2312" w:eastAsia="仿宋_GB2312"/>
          <w:sz w:val="32"/>
          <w:szCs w:val="32"/>
        </w:rPr>
        <w:t>费</w:t>
      </w:r>
      <w:r w:rsidR="00232683">
        <w:rPr>
          <w:rFonts w:ascii="仿宋_GB2312" w:eastAsia="仿宋_GB2312" w:hint="eastAsia"/>
          <w:sz w:val="32"/>
          <w:szCs w:val="32"/>
        </w:rPr>
        <w:t>0.25万</w:t>
      </w:r>
      <w:r w:rsidR="00232683">
        <w:rPr>
          <w:rFonts w:ascii="仿宋_GB2312" w:eastAsia="仿宋_GB2312"/>
          <w:sz w:val="32"/>
          <w:szCs w:val="32"/>
        </w:rPr>
        <w:t>元、</w:t>
      </w:r>
      <w:r w:rsidR="00232683">
        <w:rPr>
          <w:rFonts w:ascii="仿宋_GB2312" w:eastAsia="仿宋_GB2312" w:hint="eastAsia"/>
          <w:sz w:val="32"/>
          <w:szCs w:val="32"/>
        </w:rPr>
        <w:t>省</w:t>
      </w:r>
      <w:r w:rsidR="00232683">
        <w:rPr>
          <w:rFonts w:ascii="仿宋_GB2312" w:eastAsia="仿宋_GB2312"/>
          <w:sz w:val="32"/>
          <w:szCs w:val="32"/>
        </w:rPr>
        <w:t>财政厅关于开展实地指导非税收入收缴电子化</w:t>
      </w:r>
      <w:r w:rsidR="00232683">
        <w:rPr>
          <w:rFonts w:ascii="仿宋_GB2312" w:eastAsia="仿宋_GB2312"/>
          <w:sz w:val="32"/>
          <w:szCs w:val="32"/>
        </w:rPr>
        <w:lastRenderedPageBreak/>
        <w:t>改革工作接待费</w:t>
      </w:r>
      <w:r w:rsidR="00232683">
        <w:rPr>
          <w:rFonts w:ascii="仿宋_GB2312" w:eastAsia="仿宋_GB2312" w:hint="eastAsia"/>
          <w:sz w:val="32"/>
          <w:szCs w:val="32"/>
        </w:rPr>
        <w:t>0.12万</w:t>
      </w:r>
      <w:r w:rsidR="00232683">
        <w:rPr>
          <w:rFonts w:ascii="仿宋_GB2312" w:eastAsia="仿宋_GB2312"/>
          <w:sz w:val="32"/>
          <w:szCs w:val="32"/>
        </w:rPr>
        <w:t>元、省财政厅整治行动复查接待费</w:t>
      </w:r>
      <w:r w:rsidR="00232683">
        <w:rPr>
          <w:rFonts w:ascii="仿宋_GB2312" w:eastAsia="仿宋_GB2312" w:hint="eastAsia"/>
          <w:sz w:val="32"/>
          <w:szCs w:val="32"/>
        </w:rPr>
        <w:t>0.3</w:t>
      </w:r>
      <w:r w:rsidR="00232683">
        <w:rPr>
          <w:rFonts w:ascii="仿宋_GB2312" w:eastAsia="仿宋_GB2312"/>
          <w:sz w:val="32"/>
          <w:szCs w:val="32"/>
        </w:rPr>
        <w:t>4</w:t>
      </w:r>
      <w:r w:rsidR="00232683">
        <w:rPr>
          <w:rFonts w:ascii="仿宋_GB2312" w:eastAsia="仿宋_GB2312" w:hint="eastAsia"/>
          <w:sz w:val="32"/>
          <w:szCs w:val="32"/>
        </w:rPr>
        <w:t>万</w:t>
      </w:r>
      <w:r w:rsidR="00044629">
        <w:rPr>
          <w:rFonts w:ascii="仿宋_GB2312" w:eastAsia="仿宋_GB2312"/>
          <w:sz w:val="32"/>
          <w:szCs w:val="32"/>
        </w:rPr>
        <w:t>元、眉山市财政局</w:t>
      </w:r>
      <w:r w:rsidR="00232683">
        <w:rPr>
          <w:rFonts w:ascii="仿宋_GB2312" w:eastAsia="仿宋_GB2312"/>
          <w:sz w:val="32"/>
          <w:szCs w:val="32"/>
        </w:rPr>
        <w:t>关于开展</w:t>
      </w:r>
      <w:r w:rsidR="00232683">
        <w:rPr>
          <w:rFonts w:ascii="仿宋_GB2312" w:eastAsia="仿宋_GB2312" w:hint="eastAsia"/>
          <w:sz w:val="32"/>
          <w:szCs w:val="32"/>
        </w:rPr>
        <w:t>2021年</w:t>
      </w:r>
      <w:r w:rsidR="00232683">
        <w:rPr>
          <w:rFonts w:ascii="仿宋_GB2312" w:eastAsia="仿宋_GB2312"/>
          <w:sz w:val="32"/>
          <w:szCs w:val="32"/>
        </w:rPr>
        <w:t>度地方预</w:t>
      </w:r>
      <w:r w:rsidR="00232683">
        <w:rPr>
          <w:rFonts w:ascii="仿宋_GB2312" w:eastAsia="仿宋_GB2312" w:hint="eastAsia"/>
          <w:sz w:val="32"/>
          <w:szCs w:val="32"/>
        </w:rPr>
        <w:t>决</w:t>
      </w:r>
      <w:r w:rsidR="00232683">
        <w:rPr>
          <w:rFonts w:ascii="仿宋_GB2312" w:eastAsia="仿宋_GB2312"/>
          <w:sz w:val="32"/>
          <w:szCs w:val="32"/>
        </w:rPr>
        <w:t>算公开情况专项检查工作接待费</w:t>
      </w:r>
      <w:r w:rsidR="00232683">
        <w:rPr>
          <w:rFonts w:ascii="仿宋_GB2312" w:eastAsia="仿宋_GB2312" w:hint="eastAsia"/>
          <w:sz w:val="32"/>
          <w:szCs w:val="32"/>
        </w:rPr>
        <w:t>0.14万</w:t>
      </w:r>
      <w:r w:rsidR="00232683">
        <w:rPr>
          <w:rFonts w:ascii="仿宋_GB2312" w:eastAsia="仿宋_GB2312"/>
          <w:sz w:val="32"/>
          <w:szCs w:val="32"/>
        </w:rPr>
        <w:t>元</w:t>
      </w:r>
      <w:r>
        <w:rPr>
          <w:rFonts w:ascii="仿宋_GB2312" w:eastAsia="仿宋_GB2312" w:hint="eastAsia"/>
          <w:sz w:val="32"/>
          <w:szCs w:val="32"/>
        </w:rPr>
        <w:t>。</w:t>
      </w:r>
    </w:p>
    <w:p w:rsidR="00853DCB" w:rsidRPr="009465E6" w:rsidRDefault="00700033" w:rsidP="009465E6">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人次（不包括陪同人员），共计支出</w:t>
      </w:r>
      <w:r>
        <w:rPr>
          <w:rFonts w:ascii="仿宋_GB2312" w:eastAsia="仿宋_GB2312"/>
          <w:sz w:val="32"/>
          <w:szCs w:val="32"/>
        </w:rPr>
        <w:t>0</w:t>
      </w:r>
      <w:r>
        <w:rPr>
          <w:rFonts w:ascii="仿宋_GB2312" w:eastAsia="仿宋_GB2312" w:hint="eastAsia"/>
          <w:sz w:val="32"/>
          <w:szCs w:val="32"/>
        </w:rPr>
        <w:t>万元。</w:t>
      </w:r>
      <w:bookmarkStart w:id="41" w:name="_Toc15396610"/>
      <w:bookmarkStart w:id="42" w:name="_Toc15377218"/>
    </w:p>
    <w:p w:rsidR="00853DCB" w:rsidRDefault="00700033">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1"/>
      <w:bookmarkEnd w:id="42"/>
    </w:p>
    <w:p w:rsidR="00853DCB" w:rsidRDefault="00700033" w:rsidP="008806D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Pr>
          <w:rFonts w:ascii="仿宋_GB2312" w:eastAsia="仿宋_GB2312"/>
          <w:sz w:val="32"/>
          <w:szCs w:val="32"/>
        </w:rPr>
        <w:t>0</w:t>
      </w:r>
      <w:r>
        <w:rPr>
          <w:rFonts w:ascii="仿宋_GB2312" w:eastAsia="仿宋_GB2312" w:hint="eastAsia"/>
          <w:sz w:val="32"/>
          <w:szCs w:val="32"/>
        </w:rPr>
        <w:t>万元。</w:t>
      </w:r>
    </w:p>
    <w:p w:rsidR="00853DCB" w:rsidRDefault="00700033">
      <w:pPr>
        <w:numPr>
          <w:ilvl w:val="0"/>
          <w:numId w:val="3"/>
        </w:numPr>
        <w:spacing w:line="600" w:lineRule="exact"/>
        <w:ind w:firstLine="640"/>
        <w:outlineLvl w:val="1"/>
        <w:rPr>
          <w:rStyle w:val="20"/>
          <w:rFonts w:ascii="黑体" w:eastAsia="黑体" w:hAnsi="黑体"/>
          <w:b w:val="0"/>
        </w:rPr>
      </w:pPr>
      <w:bookmarkStart w:id="43" w:name="_Toc15377219"/>
      <w:bookmarkStart w:id="44" w:name="_Toc15396611"/>
      <w:r>
        <w:rPr>
          <w:rStyle w:val="20"/>
          <w:rFonts w:ascii="黑体" w:eastAsia="黑体" w:hAnsi="黑体" w:hint="eastAsia"/>
          <w:b w:val="0"/>
        </w:rPr>
        <w:t>国有资本经营预算支出决算情况说明</w:t>
      </w:r>
      <w:bookmarkEnd w:id="43"/>
      <w:bookmarkEnd w:id="44"/>
    </w:p>
    <w:p w:rsidR="00853DCB" w:rsidRPr="008806D5" w:rsidRDefault="00700033" w:rsidP="008806D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Pr>
          <w:rFonts w:ascii="仿宋_GB2312" w:eastAsia="仿宋_GB2312"/>
          <w:sz w:val="32"/>
          <w:szCs w:val="32"/>
        </w:rPr>
        <w:t>0</w:t>
      </w:r>
      <w:r>
        <w:rPr>
          <w:rFonts w:ascii="仿宋_GB2312" w:eastAsia="仿宋_GB2312" w:hint="eastAsia"/>
          <w:sz w:val="32"/>
          <w:szCs w:val="32"/>
        </w:rPr>
        <w:t>万元。</w:t>
      </w:r>
    </w:p>
    <w:p w:rsidR="00853DCB" w:rsidRDefault="00700033">
      <w:pPr>
        <w:numPr>
          <w:ilvl w:val="0"/>
          <w:numId w:val="3"/>
        </w:numPr>
        <w:spacing w:line="600" w:lineRule="exact"/>
        <w:ind w:firstLine="640"/>
        <w:outlineLvl w:val="1"/>
        <w:rPr>
          <w:rStyle w:val="20"/>
          <w:rFonts w:ascii="黑体" w:eastAsia="黑体" w:hAnsi="黑体"/>
          <w:b w:val="0"/>
        </w:rPr>
      </w:pPr>
      <w:bookmarkStart w:id="45" w:name="_Toc15396612"/>
      <w:bookmarkStart w:id="46" w:name="_Toc15377221"/>
      <w:r>
        <w:rPr>
          <w:rStyle w:val="20"/>
          <w:rFonts w:ascii="黑体" w:eastAsia="黑体" w:hAnsi="黑体" w:hint="eastAsia"/>
          <w:b w:val="0"/>
        </w:rPr>
        <w:t>其他重要事项的情况说明</w:t>
      </w:r>
      <w:bookmarkEnd w:id="45"/>
      <w:bookmarkEnd w:id="46"/>
    </w:p>
    <w:p w:rsidR="00853DCB" w:rsidRDefault="00700033">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853DCB" w:rsidRDefault="00700033">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22年，攀枝花市财政局机关运行经费支出353.48万元，比</w:t>
      </w:r>
      <w:r>
        <w:rPr>
          <w:rFonts w:ascii="仿宋_GB2312" w:eastAsia="仿宋_GB2312"/>
          <w:sz w:val="32"/>
          <w:szCs w:val="32"/>
        </w:rPr>
        <w:t>20</w:t>
      </w:r>
      <w:r>
        <w:rPr>
          <w:rFonts w:ascii="仿宋_GB2312" w:eastAsia="仿宋_GB2312" w:hint="eastAsia"/>
          <w:sz w:val="32"/>
          <w:szCs w:val="32"/>
        </w:rPr>
        <w:t>21年减少49.35万元，下降12.25</w:t>
      </w:r>
      <w:r>
        <w:rPr>
          <w:rFonts w:ascii="仿宋_GB2312" w:eastAsia="仿宋_GB2312"/>
          <w:sz w:val="32"/>
          <w:szCs w:val="32"/>
        </w:rPr>
        <w:t>%</w:t>
      </w:r>
      <w:r>
        <w:rPr>
          <w:rFonts w:ascii="仿宋_GB2312" w:eastAsia="仿宋_GB2312" w:hint="eastAsia"/>
          <w:sz w:val="32"/>
          <w:szCs w:val="32"/>
        </w:rPr>
        <w:t>。主要原因是</w:t>
      </w:r>
      <w:r w:rsidR="00467AC4" w:rsidRPr="0005301D">
        <w:rPr>
          <w:rFonts w:eastAsia="仿宋_GB2312"/>
          <w:sz w:val="32"/>
          <w:szCs w:val="32"/>
        </w:rPr>
        <w:t>2022</w:t>
      </w:r>
      <w:r w:rsidR="00467AC4" w:rsidRPr="0005301D">
        <w:rPr>
          <w:rFonts w:eastAsia="仿宋_GB2312"/>
          <w:sz w:val="32"/>
          <w:szCs w:val="32"/>
        </w:rPr>
        <w:t>年贯彻落实过紧日子要求，公务活动减少，年末收回未使用公用经费</w:t>
      </w:r>
      <w:r w:rsidR="00467AC4" w:rsidRPr="0005301D">
        <w:rPr>
          <w:rFonts w:eastAsia="仿宋_GB2312"/>
          <w:sz w:val="32"/>
          <w:szCs w:val="32"/>
        </w:rPr>
        <w:t>44.78</w:t>
      </w:r>
      <w:r w:rsidR="00467AC4" w:rsidRPr="0005301D">
        <w:rPr>
          <w:rFonts w:eastAsia="仿宋_GB2312"/>
          <w:sz w:val="32"/>
          <w:szCs w:val="32"/>
        </w:rPr>
        <w:t>万元</w:t>
      </w:r>
      <w:r>
        <w:rPr>
          <w:rFonts w:ascii="仿宋_GB2312" w:eastAsia="仿宋_GB2312" w:hint="eastAsia"/>
          <w:sz w:val="32"/>
          <w:szCs w:val="32"/>
        </w:rPr>
        <w:t>。</w:t>
      </w:r>
    </w:p>
    <w:p w:rsidR="00853DCB" w:rsidRDefault="00700033">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853DCB" w:rsidRDefault="00700033">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22年，攀枝花市财政局政府采购支出总额260.47万元，其中：政府采购货物支出59.96万元、政府采购工程支出0万元、政府采购服务支出200.51万元。主要用于</w:t>
      </w:r>
      <w:r w:rsidR="00E171CE">
        <w:rPr>
          <w:rFonts w:ascii="仿宋_GB2312" w:eastAsia="仿宋_GB2312" w:hint="eastAsia"/>
          <w:sz w:val="32"/>
          <w:szCs w:val="32"/>
        </w:rPr>
        <w:t>更换</w:t>
      </w:r>
      <w:r w:rsidR="00E171CE">
        <w:rPr>
          <w:rFonts w:ascii="仿宋_GB2312" w:eastAsia="仿宋_GB2312"/>
          <w:sz w:val="32"/>
          <w:szCs w:val="32"/>
        </w:rPr>
        <w:t>办公大楼电梯、机关二食堂外包服务、</w:t>
      </w:r>
      <w:r w:rsidR="00E171CE">
        <w:rPr>
          <w:rFonts w:ascii="仿宋_GB2312" w:eastAsia="仿宋_GB2312" w:hint="eastAsia"/>
          <w:sz w:val="32"/>
          <w:szCs w:val="32"/>
        </w:rPr>
        <w:t>财</w:t>
      </w:r>
      <w:r w:rsidR="00E171CE">
        <w:rPr>
          <w:rFonts w:ascii="仿宋_GB2312" w:eastAsia="仿宋_GB2312"/>
          <w:sz w:val="32"/>
          <w:szCs w:val="32"/>
        </w:rPr>
        <w:t>政办公大</w:t>
      </w:r>
      <w:r w:rsidR="00E171CE">
        <w:rPr>
          <w:rFonts w:ascii="仿宋_GB2312" w:eastAsia="仿宋_GB2312" w:hint="eastAsia"/>
          <w:sz w:val="32"/>
          <w:szCs w:val="32"/>
        </w:rPr>
        <w:t>楼</w:t>
      </w:r>
      <w:r w:rsidR="00E171CE">
        <w:rPr>
          <w:rFonts w:ascii="仿宋_GB2312" w:eastAsia="仿宋_GB2312"/>
          <w:sz w:val="32"/>
          <w:szCs w:val="32"/>
        </w:rPr>
        <w:t>综合物业项</w:t>
      </w:r>
      <w:r w:rsidR="00E171CE">
        <w:rPr>
          <w:rFonts w:ascii="仿宋_GB2312" w:eastAsia="仿宋_GB2312" w:hint="eastAsia"/>
          <w:sz w:val="32"/>
          <w:szCs w:val="32"/>
        </w:rPr>
        <w:t>目</w:t>
      </w:r>
      <w:r w:rsidR="00E171CE">
        <w:rPr>
          <w:rFonts w:ascii="仿宋_GB2312" w:eastAsia="仿宋_GB2312"/>
          <w:sz w:val="32"/>
          <w:szCs w:val="32"/>
        </w:rPr>
        <w:t>等</w:t>
      </w:r>
      <w:r>
        <w:rPr>
          <w:rFonts w:ascii="仿宋_GB2312" w:eastAsia="仿宋_GB2312" w:hint="eastAsia"/>
          <w:sz w:val="32"/>
          <w:szCs w:val="32"/>
        </w:rPr>
        <w:t>。授予中小企业合同金额0万元，占政府采购支出总额的0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rsidR="00853DCB" w:rsidRDefault="00700033">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lastRenderedPageBreak/>
        <w:t>（三）国有资产占有使用情况</w:t>
      </w:r>
      <w:bookmarkEnd w:id="49"/>
    </w:p>
    <w:p w:rsidR="00853DCB" w:rsidRDefault="00700033">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w:t>
      </w:r>
      <w:r>
        <w:rPr>
          <w:rFonts w:ascii="仿宋_GB2312" w:eastAsia="仿宋_GB2312"/>
          <w:sz w:val="32"/>
          <w:szCs w:val="32"/>
        </w:rPr>
        <w:t>花市财政局</w:t>
      </w:r>
      <w:r>
        <w:rPr>
          <w:rFonts w:ascii="仿宋_GB2312" w:eastAsia="仿宋_GB2312" w:hint="eastAsia"/>
          <w:sz w:val="32"/>
          <w:szCs w:val="32"/>
        </w:rPr>
        <w:t>共有车辆</w:t>
      </w:r>
      <w:r>
        <w:rPr>
          <w:rFonts w:ascii="仿宋_GB2312" w:eastAsia="仿宋_GB2312"/>
          <w:sz w:val="32"/>
          <w:szCs w:val="32"/>
        </w:rPr>
        <w:t>5</w:t>
      </w:r>
      <w:r>
        <w:rPr>
          <w:rFonts w:ascii="仿宋_GB2312" w:eastAsia="仿宋_GB2312" w:hint="eastAsia"/>
          <w:sz w:val="32"/>
          <w:szCs w:val="32"/>
        </w:rPr>
        <w:t>辆，其中：主要领导干部用车</w:t>
      </w:r>
      <w:r>
        <w:rPr>
          <w:rFonts w:ascii="仿宋_GB2312" w:eastAsia="仿宋_GB2312"/>
          <w:sz w:val="32"/>
          <w:szCs w:val="32"/>
        </w:rPr>
        <w:t>0</w:t>
      </w:r>
      <w:r>
        <w:rPr>
          <w:rFonts w:ascii="仿宋_GB2312" w:eastAsia="仿宋_GB2312" w:hint="eastAsia"/>
          <w:sz w:val="32"/>
          <w:szCs w:val="32"/>
        </w:rPr>
        <w:t>辆、机要通信用车0辆、应急保障用车0辆、其他用车5辆，其他用车主要是用于财政</w:t>
      </w:r>
      <w:r>
        <w:rPr>
          <w:rFonts w:ascii="仿宋_GB2312" w:eastAsia="仿宋_GB2312"/>
          <w:sz w:val="32"/>
          <w:szCs w:val="32"/>
        </w:rPr>
        <w:t>收费票据中心、攀枝花市</w:t>
      </w:r>
      <w:r>
        <w:rPr>
          <w:rFonts w:ascii="仿宋_GB2312" w:eastAsia="仿宋_GB2312" w:hint="eastAsia"/>
          <w:sz w:val="32"/>
          <w:szCs w:val="32"/>
        </w:rPr>
        <w:t>世界</w:t>
      </w:r>
      <w:r>
        <w:rPr>
          <w:rFonts w:ascii="仿宋_GB2312" w:eastAsia="仿宋_GB2312"/>
          <w:sz w:val="32"/>
          <w:szCs w:val="32"/>
        </w:rPr>
        <w:t>银行贷款领导小组办公室、财政科研和财</w:t>
      </w:r>
      <w:r>
        <w:rPr>
          <w:rFonts w:ascii="仿宋_GB2312" w:eastAsia="仿宋_GB2312" w:hint="eastAsia"/>
          <w:sz w:val="32"/>
          <w:szCs w:val="32"/>
        </w:rPr>
        <w:t>会培</w:t>
      </w:r>
      <w:r>
        <w:rPr>
          <w:rFonts w:ascii="仿宋_GB2312" w:eastAsia="仿宋_GB2312"/>
          <w:sz w:val="32"/>
          <w:szCs w:val="32"/>
        </w:rPr>
        <w:t>训中心</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853DCB" w:rsidRDefault="00700033">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53DCB" w:rsidRDefault="00700033">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根据预算绩效管理要求，本部门在2022年度预算编制阶段，组织对</w:t>
      </w:r>
      <w:r w:rsidR="00DC1B40">
        <w:rPr>
          <w:rFonts w:ascii="仿宋_GB2312" w:eastAsia="仿宋_GB2312" w:hAnsi="仿宋_GB2312" w:cs="仿宋_GB2312"/>
          <w:sz w:val="32"/>
          <w:szCs w:val="32"/>
        </w:rPr>
        <w:t>2022</w:t>
      </w:r>
      <w:r w:rsidR="00DC1B40">
        <w:rPr>
          <w:rFonts w:ascii="仿宋_GB2312" w:eastAsia="仿宋_GB2312" w:hAnsi="仿宋_GB2312" w:cs="仿宋_GB2312" w:hint="eastAsia"/>
          <w:sz w:val="32"/>
          <w:szCs w:val="32"/>
        </w:rPr>
        <w:t>年</w:t>
      </w:r>
      <w:r w:rsidR="00DC1B40">
        <w:rPr>
          <w:rFonts w:ascii="仿宋_GB2312" w:eastAsia="仿宋_GB2312" w:hAnsi="仿宋_GB2312" w:cs="仿宋_GB2312"/>
          <w:sz w:val="32"/>
          <w:szCs w:val="32"/>
        </w:rPr>
        <w:t>财政投资评审</w:t>
      </w:r>
      <w:r w:rsidR="00DC1B40">
        <w:rPr>
          <w:rFonts w:ascii="仿宋_GB2312" w:eastAsia="仿宋_GB2312" w:hAnsi="仿宋_GB2312" w:cs="仿宋_GB2312" w:hint="eastAsia"/>
          <w:sz w:val="32"/>
          <w:szCs w:val="32"/>
        </w:rPr>
        <w:t>服</w:t>
      </w:r>
      <w:r w:rsidR="00DC1B40">
        <w:rPr>
          <w:rFonts w:ascii="仿宋_GB2312" w:eastAsia="仿宋_GB2312" w:hAnsi="仿宋_GB2312" w:cs="仿宋_GB2312"/>
          <w:sz w:val="32"/>
          <w:szCs w:val="32"/>
        </w:rPr>
        <w:t>务项目、市本级资产项目评估费和法律尽调项目、财政</w:t>
      </w:r>
      <w:r w:rsidR="00DC1B40">
        <w:rPr>
          <w:rFonts w:ascii="仿宋_GB2312" w:eastAsia="仿宋_GB2312" w:hAnsi="仿宋_GB2312" w:cs="仿宋_GB2312" w:hint="eastAsia"/>
          <w:sz w:val="32"/>
          <w:szCs w:val="32"/>
        </w:rPr>
        <w:t>办</w:t>
      </w:r>
      <w:r w:rsidR="00DC1B40">
        <w:rPr>
          <w:rFonts w:ascii="仿宋_GB2312" w:eastAsia="仿宋_GB2312" w:hAnsi="仿宋_GB2312" w:cs="仿宋_GB2312"/>
          <w:sz w:val="32"/>
          <w:szCs w:val="32"/>
        </w:rPr>
        <w:t>公大楼综合物业项目、更换办公大楼电梯、机关二食堂外包服务、机关服务（自聘职工）</w:t>
      </w:r>
      <w:r>
        <w:rPr>
          <w:rFonts w:ascii="仿宋_GB2312" w:eastAsia="仿宋_GB2312" w:hAnsi="仿宋_GB2312" w:cs="仿宋_GB2312" w:hint="eastAsia"/>
          <w:sz w:val="32"/>
          <w:szCs w:val="32"/>
        </w:rPr>
        <w:t>等</w:t>
      </w:r>
      <w:r w:rsidR="00DC1B4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个项目开展了预算事前绩效评估，对</w:t>
      </w:r>
      <w:r w:rsidR="00DC1B40">
        <w:rPr>
          <w:rFonts w:ascii="仿宋_GB2312" w:eastAsia="仿宋_GB2312" w:hAnsi="仿宋_GB2312" w:cs="仿宋_GB2312"/>
          <w:sz w:val="32"/>
          <w:szCs w:val="32"/>
        </w:rPr>
        <w:t>6</w:t>
      </w:r>
      <w:r>
        <w:rPr>
          <w:rFonts w:ascii="仿宋_GB2312" w:eastAsia="仿宋_GB2312" w:hAnsi="仿宋_GB2312" w:cs="仿宋_GB2312" w:hint="eastAsia"/>
          <w:sz w:val="32"/>
          <w:szCs w:val="32"/>
        </w:rPr>
        <w:t>个项目编制了绩效目标，预算执行过程中，选取</w:t>
      </w:r>
      <w:r w:rsidR="008A2036">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个项目开展绩效监控。</w:t>
      </w:r>
    </w:p>
    <w:p w:rsidR="00DC1B40" w:rsidRDefault="00700033" w:rsidP="00DC1B4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组织对2022年度一般公共预算、政府性基金预算、国有资本经营预算、社会保险基金预算以及资本资产、债券资金等全面开展绩效自评，形成</w:t>
      </w:r>
      <w:r w:rsidR="00DC1B40">
        <w:rPr>
          <w:rFonts w:ascii="仿宋_GB2312" w:eastAsia="仿宋_GB2312" w:hAnsi="仿宋_GB2312" w:cs="仿宋_GB2312" w:hint="eastAsia"/>
          <w:sz w:val="32"/>
          <w:szCs w:val="32"/>
        </w:rPr>
        <w:t>攀枝</w:t>
      </w:r>
      <w:r w:rsidR="00DC1B40">
        <w:rPr>
          <w:rFonts w:ascii="仿宋_GB2312" w:eastAsia="仿宋_GB2312" w:hAnsi="仿宋_GB2312" w:cs="仿宋_GB2312"/>
          <w:sz w:val="32"/>
          <w:szCs w:val="32"/>
        </w:rPr>
        <w:t>花市财政局</w:t>
      </w:r>
      <w:r>
        <w:rPr>
          <w:rFonts w:ascii="仿宋_GB2312" w:eastAsia="仿宋_GB2312" w:hAnsi="仿宋_GB2312" w:cs="仿宋_GB2312" w:hint="eastAsia"/>
          <w:sz w:val="32"/>
          <w:szCs w:val="32"/>
        </w:rPr>
        <w:t>部门整体绩效自评报告，其中，</w:t>
      </w:r>
      <w:r w:rsidR="00CD2F28">
        <w:rPr>
          <w:rFonts w:ascii="仿宋_GB2312" w:eastAsia="仿宋_GB2312" w:hAnsi="仿宋_GB2312" w:cs="仿宋_GB2312" w:hint="eastAsia"/>
          <w:sz w:val="32"/>
          <w:szCs w:val="32"/>
        </w:rPr>
        <w:t>攀</w:t>
      </w:r>
      <w:r w:rsidR="00CD2F28">
        <w:rPr>
          <w:rFonts w:ascii="仿宋_GB2312" w:eastAsia="仿宋_GB2312" w:hAnsi="仿宋_GB2312" w:cs="仿宋_GB2312"/>
          <w:sz w:val="32"/>
          <w:szCs w:val="32"/>
        </w:rPr>
        <w:t>枝花市财政局</w:t>
      </w:r>
      <w:r>
        <w:rPr>
          <w:rFonts w:ascii="仿宋_GB2312" w:eastAsia="仿宋_GB2312" w:hAnsi="仿宋_GB2312" w:cs="仿宋_GB2312" w:hint="eastAsia"/>
          <w:sz w:val="32"/>
          <w:szCs w:val="32"/>
        </w:rPr>
        <w:t>部门整体（含部门预算项目）绩效自评得分为</w:t>
      </w:r>
      <w:r w:rsidR="00CD2F28">
        <w:rPr>
          <w:rFonts w:ascii="仿宋_GB2312" w:eastAsia="仿宋_GB2312" w:hAnsi="仿宋_GB2312" w:cs="仿宋_GB2312"/>
          <w:sz w:val="32"/>
          <w:szCs w:val="32"/>
        </w:rPr>
        <w:t>9</w:t>
      </w:r>
      <w:r w:rsidR="001361A4">
        <w:rPr>
          <w:rFonts w:ascii="仿宋_GB2312" w:eastAsia="仿宋_GB2312" w:hAnsi="仿宋_GB2312" w:cs="仿宋_GB2312"/>
          <w:sz w:val="32"/>
          <w:szCs w:val="32"/>
        </w:rPr>
        <w:t>4</w:t>
      </w:r>
      <w:r w:rsidR="00DC1B40">
        <w:rPr>
          <w:rFonts w:ascii="仿宋_GB2312" w:eastAsia="仿宋_GB2312" w:hAnsi="仿宋_GB2312" w:cs="仿宋_GB2312" w:hint="eastAsia"/>
          <w:sz w:val="32"/>
          <w:szCs w:val="32"/>
        </w:rPr>
        <w:t>分，《2022年</w:t>
      </w:r>
      <w:r w:rsidR="00DC1B40">
        <w:rPr>
          <w:rFonts w:ascii="仿宋_GB2312" w:eastAsia="仿宋_GB2312" w:hAnsi="仿宋_GB2312" w:cs="仿宋_GB2312"/>
          <w:sz w:val="32"/>
          <w:szCs w:val="32"/>
        </w:rPr>
        <w:t>攀枝花市财政局部门整体绩效评价报告》</w:t>
      </w:r>
      <w:r>
        <w:rPr>
          <w:rFonts w:ascii="仿宋_GB2312" w:eastAsia="仿宋_GB2312" w:hAnsi="仿宋_GB2312" w:cs="仿宋_GB2312" w:hint="eastAsia"/>
          <w:sz w:val="32"/>
          <w:szCs w:val="32"/>
        </w:rPr>
        <w:t>详见附件。</w:t>
      </w:r>
      <w:bookmarkStart w:id="50" w:name="_Toc15396613"/>
      <w:bookmarkStart w:id="51" w:name="_Toc15377225"/>
    </w:p>
    <w:p w:rsidR="00DC1B40" w:rsidRPr="00CD2F28" w:rsidRDefault="00DC1B40" w:rsidP="00DC1B40">
      <w:pPr>
        <w:widowControl/>
        <w:ind w:firstLineChars="200" w:firstLine="640"/>
        <w:jc w:val="left"/>
        <w:rPr>
          <w:rFonts w:ascii="仿宋_GB2312" w:eastAsia="仿宋_GB2312" w:hAnsi="仿宋_GB2312" w:cs="仿宋_GB2312"/>
          <w:sz w:val="32"/>
          <w:szCs w:val="32"/>
        </w:rPr>
      </w:pPr>
    </w:p>
    <w:p w:rsidR="00DC1B40" w:rsidRDefault="00DC1B40" w:rsidP="00BE12AF">
      <w:pPr>
        <w:widowControl/>
        <w:jc w:val="left"/>
        <w:rPr>
          <w:rFonts w:ascii="仿宋_GB2312" w:eastAsia="仿宋_GB2312" w:hAnsi="仿宋_GB2312" w:cs="仿宋_GB2312"/>
          <w:sz w:val="32"/>
          <w:szCs w:val="32"/>
        </w:rPr>
      </w:pPr>
    </w:p>
    <w:p w:rsidR="000D19DF" w:rsidRPr="000D19DF" w:rsidRDefault="000D19DF" w:rsidP="000D19DF">
      <w:pPr>
        <w:pStyle w:val="a0"/>
        <w:spacing w:before="93"/>
      </w:pPr>
    </w:p>
    <w:p w:rsidR="00853DCB" w:rsidRDefault="00700033" w:rsidP="00DC1B40">
      <w:pPr>
        <w:widowControl/>
        <w:ind w:firstLineChars="200" w:firstLine="880"/>
        <w:jc w:val="center"/>
        <w:rPr>
          <w:rStyle w:val="10"/>
          <w:rFonts w:ascii="黑体" w:eastAsia="黑体" w:hAnsi="黑体"/>
          <w:b w:val="0"/>
        </w:rPr>
      </w:pPr>
      <w:r>
        <w:rPr>
          <w:rFonts w:ascii="黑体" w:eastAsia="黑体" w:hAnsi="黑体" w:hint="eastAsia"/>
          <w:sz w:val="44"/>
          <w:szCs w:val="44"/>
        </w:rPr>
        <w:lastRenderedPageBreak/>
        <w:t>名</w:t>
      </w:r>
      <w:r>
        <w:rPr>
          <w:rStyle w:val="10"/>
          <w:rFonts w:ascii="黑体" w:eastAsia="黑体" w:hAnsi="黑体" w:hint="eastAsia"/>
          <w:b w:val="0"/>
        </w:rPr>
        <w:t>词解释</w:t>
      </w:r>
      <w:bookmarkEnd w:id="50"/>
      <w:bookmarkEnd w:id="51"/>
    </w:p>
    <w:p w:rsidR="00853DCB" w:rsidRDefault="00853DCB">
      <w:pPr>
        <w:spacing w:line="600" w:lineRule="exact"/>
        <w:jc w:val="left"/>
        <w:rPr>
          <w:rFonts w:ascii="宋体"/>
          <w:b/>
          <w:sz w:val="44"/>
          <w:szCs w:val="44"/>
        </w:rPr>
      </w:pPr>
    </w:p>
    <w:p w:rsidR="00853DCB" w:rsidRDefault="0070003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853DCB" w:rsidRDefault="00700033">
      <w:pPr>
        <w:pStyle w:val="Default"/>
        <w:spacing w:line="560" w:lineRule="exact"/>
        <w:ind w:firstLineChars="200" w:firstLine="640"/>
        <w:rPr>
          <w:rFonts w:ascii="仿宋_GB2312" w:eastAsia="仿宋_GB2312" w:cs="仿宋_GB2312"/>
          <w:color w:val="auto"/>
          <w:sz w:val="32"/>
          <w:szCs w:val="32"/>
        </w:rPr>
      </w:pPr>
      <w:r>
        <w:rPr>
          <w:rFonts w:ascii="仿宋_GB2312" w:eastAsia="仿宋_GB2312" w:cs="仿宋_GB2312" w:hint="eastAsia"/>
          <w:color w:val="auto"/>
          <w:sz w:val="32"/>
          <w:szCs w:val="32"/>
        </w:rPr>
        <w:t>2</w:t>
      </w:r>
      <w:r>
        <w:rPr>
          <w:rFonts w:ascii="仿宋_GB2312" w:eastAsia="仿宋_GB2312" w:cs="仿宋_GB2312"/>
          <w:color w:val="auto"/>
          <w:sz w:val="32"/>
          <w:szCs w:val="32"/>
        </w:rPr>
        <w:t>.</w:t>
      </w:r>
      <w:r>
        <w:rPr>
          <w:rFonts w:ascii="仿宋_GB2312" w:eastAsia="仿宋_GB2312" w:cs="仿宋_GB2312" w:hint="eastAsia"/>
          <w:color w:val="auto"/>
          <w:sz w:val="32"/>
          <w:szCs w:val="32"/>
        </w:rPr>
        <w:t>年初结转和结余：指以前年度尚未完成、结转到本年按有关规定继续使用的资金。</w:t>
      </w:r>
      <w:r>
        <w:rPr>
          <w:rFonts w:ascii="仿宋_GB2312" w:eastAsia="仿宋_GB2312" w:cs="仿宋_GB2312"/>
          <w:color w:val="auto"/>
          <w:sz w:val="32"/>
          <w:szCs w:val="32"/>
        </w:rPr>
        <w:t xml:space="preserve"> </w:t>
      </w:r>
    </w:p>
    <w:p w:rsidR="00853DCB" w:rsidRDefault="00700033">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3</w:t>
      </w:r>
      <w:r>
        <w:rPr>
          <w:rFonts w:ascii="仿宋_GB2312" w:eastAsia="仿宋_GB2312" w:cs="仿宋_GB2312"/>
          <w:color w:val="auto"/>
          <w:sz w:val="32"/>
          <w:szCs w:val="32"/>
        </w:rPr>
        <w:t>.</w:t>
      </w:r>
      <w:r>
        <w:rPr>
          <w:rFonts w:ascii="仿宋_GB2312" w:eastAsia="仿宋_GB2312" w:cs="仿宋_GB2312" w:hint="eastAsia"/>
          <w:color w:val="auto"/>
          <w:sz w:val="32"/>
          <w:szCs w:val="32"/>
        </w:rPr>
        <w:t>年末结转和结余：指单位按有关规定结转到下年或以后年度继续使用的资金。</w:t>
      </w:r>
    </w:p>
    <w:p w:rsidR="00853DCB" w:rsidRDefault="00700033">
      <w:pPr>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w:t>
      </w:r>
      <w:r>
        <w:rPr>
          <w:rFonts w:ascii="仿宋_GB2312" w:eastAsia="仿宋_GB2312" w:cs="仿宋_GB2312" w:hint="eastAsia"/>
          <w:sz w:val="32"/>
          <w:szCs w:val="32"/>
        </w:rPr>
        <w:t>一般公共服务（类）财政事务（款）行政运行（项）：指财政局行政单位</w:t>
      </w:r>
      <w:r>
        <w:rPr>
          <w:rStyle w:val="fontstyle01"/>
          <w:rFonts w:hint="default"/>
        </w:rPr>
        <w:t>及参照公务员法管理事业单位（包括局本级、</w:t>
      </w:r>
      <w:r>
        <w:rPr>
          <w:rFonts w:ascii="仿宋_GB2312" w:eastAsia="仿宋_GB2312" w:cs="仿宋_GB2312" w:hint="eastAsia"/>
          <w:sz w:val="32"/>
          <w:szCs w:val="32"/>
        </w:rPr>
        <w:t>攀枝花市财政监督检查局</w:t>
      </w:r>
      <w:r>
        <w:rPr>
          <w:rStyle w:val="fontstyle01"/>
          <w:rFonts w:hint="default"/>
        </w:rPr>
        <w:t>、攀枝花市国库集中支付中心）用于保障机构正常运行、开展日常工作的基本支出</w:t>
      </w:r>
      <w:r>
        <w:rPr>
          <w:rFonts w:ascii="仿宋_GB2312" w:eastAsia="仿宋_GB2312" w:cs="仿宋_GB2312" w:hint="eastAsia"/>
          <w:sz w:val="32"/>
          <w:szCs w:val="32"/>
        </w:rPr>
        <w:t>。</w:t>
      </w:r>
    </w:p>
    <w:p w:rsidR="00853DCB" w:rsidRPr="008806D5" w:rsidRDefault="00700033">
      <w:pPr>
        <w:ind w:firstLineChars="200" w:firstLine="640"/>
        <w:rPr>
          <w:rFonts w:ascii="仿宋_GB2312" w:eastAsia="仿宋_GB2312" w:cs="仿宋_GB2312"/>
          <w:color w:val="000000" w:themeColor="text1"/>
          <w:sz w:val="32"/>
          <w:szCs w:val="32"/>
        </w:rPr>
      </w:pPr>
      <w:r w:rsidRPr="008806D5">
        <w:rPr>
          <w:rFonts w:ascii="仿宋_GB2312" w:eastAsia="仿宋_GB2312" w:cs="仿宋_GB2312" w:hint="eastAsia"/>
          <w:color w:val="000000" w:themeColor="text1"/>
          <w:sz w:val="32"/>
          <w:szCs w:val="32"/>
        </w:rPr>
        <w:t>5</w:t>
      </w:r>
      <w:r w:rsidRPr="008806D5">
        <w:rPr>
          <w:rFonts w:ascii="仿宋_GB2312" w:eastAsia="仿宋_GB2312" w:cs="仿宋_GB2312"/>
          <w:color w:val="000000" w:themeColor="text1"/>
          <w:sz w:val="32"/>
          <w:szCs w:val="32"/>
        </w:rPr>
        <w:t>.</w:t>
      </w:r>
      <w:r w:rsidRPr="008806D5">
        <w:rPr>
          <w:rFonts w:ascii="仿宋_GB2312" w:eastAsia="仿宋_GB2312" w:cs="仿宋_GB2312" w:hint="eastAsia"/>
          <w:color w:val="000000" w:themeColor="text1"/>
          <w:sz w:val="32"/>
          <w:szCs w:val="32"/>
        </w:rPr>
        <w:t>一般公共服务（类）财政事务（款）</w:t>
      </w:r>
      <w:r w:rsidR="008806D5" w:rsidRPr="008806D5">
        <w:rPr>
          <w:rFonts w:ascii="仿宋_GB2312" w:eastAsia="仿宋_GB2312" w:cs="仿宋_GB2312" w:hint="eastAsia"/>
          <w:color w:val="000000" w:themeColor="text1"/>
          <w:sz w:val="32"/>
          <w:szCs w:val="32"/>
        </w:rPr>
        <w:t>机关服务</w:t>
      </w:r>
      <w:r w:rsidRPr="008806D5">
        <w:rPr>
          <w:rFonts w:ascii="仿宋_GB2312" w:eastAsia="仿宋_GB2312" w:cs="仿宋_GB2312" w:hint="eastAsia"/>
          <w:color w:val="000000" w:themeColor="text1"/>
          <w:sz w:val="32"/>
          <w:szCs w:val="32"/>
        </w:rPr>
        <w:t>（项）：</w:t>
      </w:r>
      <w:r w:rsidRPr="008806D5">
        <w:rPr>
          <w:rStyle w:val="fontstyle01"/>
          <w:rFonts w:hint="default"/>
          <w:color w:val="000000" w:themeColor="text1"/>
        </w:rPr>
        <w:t>指财政局行政单位及参照公务员法管理事业单位开展财政网络改造及一体化信息系统维护、机关二食堂食材补助、物业综合治理等未单独设置项级科目的专门性财政管理工作的项目支出</w:t>
      </w:r>
      <w:r w:rsidRPr="008806D5">
        <w:rPr>
          <w:rFonts w:ascii="仿宋_GB2312" w:eastAsia="仿宋_GB2312" w:cs="仿宋_GB2312" w:hint="eastAsia"/>
          <w:color w:val="000000" w:themeColor="text1"/>
          <w:sz w:val="32"/>
          <w:szCs w:val="32"/>
        </w:rPr>
        <w:t>。</w:t>
      </w:r>
    </w:p>
    <w:p w:rsidR="00853DCB" w:rsidRDefault="00700033">
      <w:pPr>
        <w:ind w:firstLineChars="200" w:firstLine="640"/>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一般公共服务（类）财政事务（款）财政委托业务支出（项）：</w:t>
      </w:r>
      <w:r>
        <w:rPr>
          <w:rStyle w:val="fontstyle01"/>
          <w:rFonts w:hint="default"/>
        </w:rPr>
        <w:t>指财政局行政单位及参照公务员法管理事业单位委托评审机构进行财政投资评审的项目支出</w:t>
      </w:r>
      <w:r>
        <w:rPr>
          <w:rFonts w:ascii="仿宋_GB2312" w:eastAsia="仿宋_GB2312" w:cs="仿宋_GB2312" w:hint="eastAsia"/>
          <w:sz w:val="32"/>
          <w:szCs w:val="32"/>
        </w:rPr>
        <w:t>。</w:t>
      </w:r>
    </w:p>
    <w:p w:rsidR="00853DCB" w:rsidRDefault="00700033">
      <w:pPr>
        <w:ind w:firstLineChars="200" w:firstLine="640"/>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一般公共服务（类）财政事务（款）</w:t>
      </w:r>
      <w:r>
        <w:rPr>
          <w:rStyle w:val="fontstyle01"/>
          <w:rFonts w:hint="default"/>
        </w:rPr>
        <w:t>事业运行（项）： 指用于攀枝花市投资评审中心、攀枝花市财政收费票据监管中心、攀枝花市财政科研和财会培训中心、攀枝花市世界银</w:t>
      </w:r>
      <w:r>
        <w:rPr>
          <w:rStyle w:val="fontstyle01"/>
          <w:rFonts w:hint="default"/>
        </w:rPr>
        <w:lastRenderedPageBreak/>
        <w:t>行贷款领导小组办公室保障机构正常运行、开展日常工作的基本支出</w:t>
      </w:r>
      <w:r>
        <w:rPr>
          <w:rFonts w:ascii="仿宋_GB2312" w:eastAsia="仿宋_GB2312" w:cs="仿宋_GB2312" w:hint="eastAsia"/>
          <w:sz w:val="32"/>
          <w:szCs w:val="32"/>
        </w:rPr>
        <w:t>。</w:t>
      </w:r>
    </w:p>
    <w:p w:rsidR="00853DCB" w:rsidRDefault="00700033">
      <w:pPr>
        <w:ind w:firstLineChars="200" w:firstLine="640"/>
        <w:rPr>
          <w:rStyle w:val="fontstyle01"/>
          <w:rFonts w:hint="default"/>
        </w:rPr>
      </w:pPr>
      <w:r>
        <w:rPr>
          <w:rFonts w:ascii="仿宋_GB2312" w:eastAsia="仿宋_GB2312" w:cs="仿宋_GB2312" w:hint="eastAsia"/>
          <w:sz w:val="32"/>
          <w:szCs w:val="32"/>
        </w:rPr>
        <w:t>8</w:t>
      </w:r>
      <w:r>
        <w:rPr>
          <w:rFonts w:ascii="仿宋_GB2312" w:eastAsia="仿宋_GB2312" w:cs="仿宋_GB2312"/>
          <w:sz w:val="32"/>
          <w:szCs w:val="32"/>
        </w:rPr>
        <w:t>.</w:t>
      </w:r>
      <w:r>
        <w:rPr>
          <w:rStyle w:val="fontstyle01"/>
          <w:rFonts w:hint="default"/>
        </w:rPr>
        <w:t>一般公共服务支出（类）财政事务（款）其他财政事务支出（项）：指财政局除上述项目外，开展其他财政事务方面专门性工作任务的项目支出。</w:t>
      </w:r>
    </w:p>
    <w:p w:rsidR="00853DCB" w:rsidRDefault="00700033">
      <w:pPr>
        <w:ind w:firstLineChars="200" w:firstLine="640"/>
        <w:rPr>
          <w:rStyle w:val="fontstyle01"/>
          <w:rFonts w:hint="default"/>
        </w:rPr>
      </w:pPr>
      <w:r>
        <w:rPr>
          <w:rFonts w:hint="eastAsia"/>
          <w:sz w:val="32"/>
          <w:szCs w:val="32"/>
        </w:rPr>
        <w:t>9</w:t>
      </w:r>
      <w:r>
        <w:rPr>
          <w:rFonts w:ascii="仿宋_GB2312" w:eastAsia="仿宋_GB2312" w:cs="仿宋_GB2312"/>
          <w:sz w:val="32"/>
          <w:szCs w:val="32"/>
        </w:rPr>
        <w:t>.</w:t>
      </w:r>
      <w:r>
        <w:rPr>
          <w:rStyle w:val="fontstyle01"/>
          <w:rFonts w:hint="default"/>
        </w:rPr>
        <w:t>一般公共服务支出（类）组织事务（款）其他组织事务支出（项）：指财政局开展组织人事事务方面专门性工作任务的项目支出。</w:t>
      </w:r>
    </w:p>
    <w:p w:rsidR="00853DCB" w:rsidRPr="0042368A" w:rsidRDefault="00700033" w:rsidP="0042368A">
      <w:pPr>
        <w:ind w:firstLineChars="200" w:firstLine="640"/>
        <w:rPr>
          <w:rFonts w:ascii="仿宋_GB2312" w:eastAsia="仿宋_GB2312" w:cs="仿宋_GB2312"/>
          <w:sz w:val="32"/>
          <w:szCs w:val="32"/>
        </w:rPr>
      </w:pPr>
      <w:r w:rsidRPr="008806D5">
        <w:rPr>
          <w:rStyle w:val="ac"/>
          <w:rFonts w:ascii="仿宋" w:eastAsia="仿宋" w:hAnsi="仿宋" w:hint="eastAsia"/>
          <w:b w:val="0"/>
          <w:color w:val="000000" w:themeColor="text1"/>
          <w:sz w:val="32"/>
          <w:szCs w:val="32"/>
        </w:rPr>
        <w:t>10.一般公共服务（类）人大事务（款）行政运行（项）</w:t>
      </w:r>
      <w:r w:rsidRPr="008806D5">
        <w:rPr>
          <w:rStyle w:val="ac"/>
          <w:rFonts w:ascii="仿宋" w:eastAsia="仿宋" w:hAnsi="仿宋"/>
          <w:b w:val="0"/>
          <w:color w:val="000000" w:themeColor="text1"/>
          <w:sz w:val="32"/>
          <w:szCs w:val="32"/>
        </w:rPr>
        <w:t>:</w:t>
      </w:r>
      <w:r w:rsidR="0042368A" w:rsidRPr="008806D5">
        <w:rPr>
          <w:rFonts w:ascii="仿宋_GB2312" w:eastAsia="仿宋_GB2312" w:cs="仿宋_GB2312" w:hint="eastAsia"/>
          <w:color w:val="000000" w:themeColor="text1"/>
          <w:sz w:val="32"/>
          <w:szCs w:val="32"/>
        </w:rPr>
        <w:t xml:space="preserve"> </w:t>
      </w:r>
      <w:r w:rsidR="0042368A">
        <w:rPr>
          <w:rFonts w:ascii="仿宋_GB2312" w:eastAsia="仿宋_GB2312" w:cs="仿宋_GB2312" w:hint="eastAsia"/>
          <w:sz w:val="32"/>
          <w:szCs w:val="32"/>
        </w:rPr>
        <w:t>指财政局行政单位</w:t>
      </w:r>
      <w:r w:rsidR="0042368A">
        <w:rPr>
          <w:rStyle w:val="fontstyle01"/>
          <w:rFonts w:hint="default"/>
        </w:rPr>
        <w:t>及参照公务员法管理事业单位（包括局本级、</w:t>
      </w:r>
      <w:r w:rsidR="0042368A">
        <w:rPr>
          <w:rFonts w:ascii="仿宋_GB2312" w:eastAsia="仿宋_GB2312" w:cs="仿宋_GB2312" w:hint="eastAsia"/>
          <w:sz w:val="32"/>
          <w:szCs w:val="32"/>
        </w:rPr>
        <w:t>攀枝花市财政监督检查局</w:t>
      </w:r>
      <w:r w:rsidR="0042368A">
        <w:rPr>
          <w:rStyle w:val="fontstyle01"/>
          <w:rFonts w:hint="default"/>
        </w:rPr>
        <w:t>、攀枝花市国库集中支付中心）用于保障机构正常运行、开展日常工作的基本支出</w:t>
      </w:r>
      <w:r w:rsidR="0042368A">
        <w:rPr>
          <w:rFonts w:ascii="仿宋_GB2312" w:eastAsia="仿宋_GB2312" w:cs="仿宋_GB2312" w:hint="eastAsia"/>
          <w:sz w:val="32"/>
          <w:szCs w:val="32"/>
        </w:rPr>
        <w:t>。</w:t>
      </w:r>
    </w:p>
    <w:p w:rsidR="00853DCB" w:rsidRDefault="00700033">
      <w:pPr>
        <w:pStyle w:val="a0"/>
        <w:spacing w:before="93"/>
        <w:rPr>
          <w:rStyle w:val="fontstyle01"/>
          <w:rFonts w:hint="default"/>
        </w:rPr>
      </w:pPr>
      <w:r>
        <w:rPr>
          <w:rFonts w:hint="eastAsia"/>
          <w:kern w:val="2"/>
          <w:sz w:val="32"/>
          <w:szCs w:val="32"/>
        </w:rPr>
        <w:t xml:space="preserve">    11</w:t>
      </w:r>
      <w:r>
        <w:rPr>
          <w:sz w:val="32"/>
          <w:szCs w:val="32"/>
        </w:rPr>
        <w:t>.</w:t>
      </w:r>
      <w:r>
        <w:rPr>
          <w:rStyle w:val="fontstyle01"/>
          <w:rFonts w:hint="default"/>
        </w:rPr>
        <w:t>社会保障和就业支出（类）人力资源和社会保障管理事务（项）</w:t>
      </w:r>
      <w:r>
        <w:rPr>
          <w:rFonts w:hint="eastAsia"/>
          <w:color w:val="000000"/>
          <w:sz w:val="32"/>
          <w:szCs w:val="32"/>
        </w:rPr>
        <w:t>其他</w:t>
      </w:r>
      <w:r>
        <w:rPr>
          <w:rStyle w:val="fontstyle01"/>
          <w:rFonts w:hint="default"/>
        </w:rPr>
        <w:t>人力资源和社会保障管理事务支出（项）：指财政局用于社会保险业务管理和基金监管专门性工作任务的项目支出。</w:t>
      </w:r>
    </w:p>
    <w:p w:rsidR="00853DCB" w:rsidRDefault="00700033">
      <w:pPr>
        <w:pStyle w:val="a0"/>
        <w:spacing w:before="93"/>
        <w:rPr>
          <w:rStyle w:val="fontstyle01"/>
          <w:rFonts w:hint="default"/>
        </w:rPr>
      </w:pPr>
      <w:r>
        <w:rPr>
          <w:rStyle w:val="fontstyle01"/>
          <w:rFonts w:hint="default"/>
        </w:rPr>
        <w:t xml:space="preserve">    </w:t>
      </w:r>
      <w:r>
        <w:rPr>
          <w:sz w:val="32"/>
          <w:szCs w:val="32"/>
        </w:rPr>
        <w:t>1</w:t>
      </w:r>
      <w:r>
        <w:rPr>
          <w:rFonts w:hint="eastAsia"/>
          <w:sz w:val="32"/>
          <w:szCs w:val="32"/>
        </w:rPr>
        <w:t>2</w:t>
      </w:r>
      <w:r>
        <w:rPr>
          <w:sz w:val="32"/>
          <w:szCs w:val="32"/>
        </w:rPr>
        <w:t>.</w:t>
      </w:r>
      <w:r>
        <w:rPr>
          <w:rStyle w:val="fontstyle01"/>
          <w:rFonts w:hint="default"/>
        </w:rPr>
        <w:t>社会保障和就业支出（类）行政事业单位养老支出（款）行政单位离退休（项）：指财政局统一管理的局机关离退休人员的支出。</w:t>
      </w:r>
    </w:p>
    <w:p w:rsidR="00853DCB" w:rsidRDefault="00700033">
      <w:pPr>
        <w:pStyle w:val="a0"/>
        <w:spacing w:before="93"/>
        <w:rPr>
          <w:rStyle w:val="fontstyle01"/>
          <w:rFonts w:hint="default"/>
        </w:rPr>
      </w:pPr>
      <w:r>
        <w:rPr>
          <w:rFonts w:hint="eastAsia"/>
          <w:sz w:val="32"/>
          <w:szCs w:val="32"/>
        </w:rPr>
        <w:t xml:space="preserve">    13</w:t>
      </w:r>
      <w:r>
        <w:rPr>
          <w:sz w:val="32"/>
          <w:szCs w:val="32"/>
        </w:rPr>
        <w:t>.</w:t>
      </w:r>
      <w:r>
        <w:rPr>
          <w:rStyle w:val="fontstyle01"/>
          <w:rFonts w:hint="default"/>
        </w:rPr>
        <w:t>社会保障和就业支出（类）行政事业单位养老支出（款）事业单位离退休（项）：指财政局统一管理的所属事业单位退休人员的支出。</w:t>
      </w:r>
    </w:p>
    <w:p w:rsidR="00853DCB" w:rsidRDefault="00700033">
      <w:pPr>
        <w:pStyle w:val="a0"/>
        <w:spacing w:before="93"/>
        <w:rPr>
          <w:rStyle w:val="fontstyle01"/>
          <w:rFonts w:hint="default"/>
        </w:rPr>
      </w:pPr>
      <w:r>
        <w:rPr>
          <w:rFonts w:hint="eastAsia"/>
          <w:sz w:val="32"/>
          <w:szCs w:val="32"/>
        </w:rPr>
        <w:lastRenderedPageBreak/>
        <w:t xml:space="preserve">    </w:t>
      </w:r>
      <w:r>
        <w:rPr>
          <w:sz w:val="32"/>
          <w:szCs w:val="32"/>
        </w:rPr>
        <w:t>1</w:t>
      </w:r>
      <w:r>
        <w:rPr>
          <w:rFonts w:hint="eastAsia"/>
          <w:sz w:val="32"/>
          <w:szCs w:val="32"/>
        </w:rPr>
        <w:t>4</w:t>
      </w:r>
      <w:r>
        <w:rPr>
          <w:sz w:val="32"/>
          <w:szCs w:val="32"/>
        </w:rPr>
        <w:t>.</w:t>
      </w:r>
      <w:r>
        <w:rPr>
          <w:rStyle w:val="fontstyle01"/>
          <w:rFonts w:hint="default"/>
        </w:rPr>
        <w:t>社会保障和就业（类）行政事业单位养老支出（款）机关事业单位基本养老保险缴费支出（项）：指机关事业单位实施养老保险制度由单位缴纳的基本养老保险费支出。</w:t>
      </w:r>
    </w:p>
    <w:p w:rsidR="00853DCB" w:rsidRDefault="00700033">
      <w:pPr>
        <w:pStyle w:val="a0"/>
        <w:spacing w:before="93"/>
        <w:rPr>
          <w:rStyle w:val="fontstyle01"/>
          <w:rFonts w:hint="default"/>
        </w:rPr>
      </w:pPr>
      <w:r>
        <w:rPr>
          <w:rFonts w:hint="eastAsia"/>
          <w:sz w:val="32"/>
          <w:szCs w:val="32"/>
        </w:rPr>
        <w:t xml:space="preserve">    </w:t>
      </w:r>
      <w:r>
        <w:rPr>
          <w:sz w:val="32"/>
          <w:szCs w:val="32"/>
        </w:rPr>
        <w:t>1</w:t>
      </w:r>
      <w:r>
        <w:rPr>
          <w:rFonts w:hint="eastAsia"/>
          <w:sz w:val="32"/>
          <w:szCs w:val="32"/>
        </w:rPr>
        <w:t>5</w:t>
      </w:r>
      <w:r>
        <w:rPr>
          <w:sz w:val="32"/>
          <w:szCs w:val="32"/>
        </w:rPr>
        <w:t>.</w:t>
      </w:r>
      <w:r>
        <w:rPr>
          <w:rStyle w:val="fontstyle01"/>
          <w:rFonts w:hint="default"/>
        </w:rPr>
        <w:t>社会保障和就业（类）抚恤（款）死亡抚恤（项）： 指按规定用于财政局病故人员家属定期抚恤金。</w:t>
      </w:r>
    </w:p>
    <w:p w:rsidR="00853DCB" w:rsidRDefault="00700033">
      <w:pPr>
        <w:pStyle w:val="a0"/>
        <w:spacing w:before="93"/>
        <w:ind w:firstLine="640"/>
        <w:rPr>
          <w:rStyle w:val="fontstyle01"/>
          <w:rFonts w:hint="default"/>
        </w:rPr>
      </w:pPr>
      <w:r>
        <w:rPr>
          <w:sz w:val="32"/>
          <w:szCs w:val="32"/>
        </w:rPr>
        <w:t>1</w:t>
      </w:r>
      <w:r>
        <w:rPr>
          <w:rFonts w:hint="eastAsia"/>
          <w:sz w:val="32"/>
          <w:szCs w:val="32"/>
        </w:rPr>
        <w:t>6</w:t>
      </w:r>
      <w:r>
        <w:rPr>
          <w:sz w:val="32"/>
          <w:szCs w:val="32"/>
        </w:rPr>
        <w:t>.</w:t>
      </w:r>
      <w:r>
        <w:rPr>
          <w:rStyle w:val="fontstyle01"/>
          <w:rFonts w:hint="default"/>
        </w:rPr>
        <w:t>社会保障和就业（类）社会福利（款）儿童福利（项）： 指对儿童提供福利服务方面的支出。</w:t>
      </w:r>
    </w:p>
    <w:p w:rsidR="00853DCB" w:rsidRDefault="00700033">
      <w:pPr>
        <w:pStyle w:val="a0"/>
        <w:spacing w:before="93"/>
        <w:ind w:firstLine="640"/>
        <w:rPr>
          <w:rStyle w:val="fontstyle01"/>
          <w:rFonts w:hint="default"/>
        </w:rPr>
      </w:pPr>
      <w:r>
        <w:rPr>
          <w:sz w:val="32"/>
          <w:szCs w:val="32"/>
        </w:rPr>
        <w:t>1</w:t>
      </w:r>
      <w:r w:rsidR="008806D5">
        <w:rPr>
          <w:rFonts w:hint="eastAsia"/>
          <w:sz w:val="32"/>
          <w:szCs w:val="32"/>
        </w:rPr>
        <w:t>7</w:t>
      </w:r>
      <w:r>
        <w:rPr>
          <w:sz w:val="32"/>
          <w:szCs w:val="32"/>
        </w:rPr>
        <w:t>.</w:t>
      </w:r>
      <w:r>
        <w:rPr>
          <w:rStyle w:val="fontstyle01"/>
          <w:rFonts w:hint="default"/>
        </w:rPr>
        <w:t>卫生健康（类）其他卫生健康（款）其他卫生健康（项）：指</w:t>
      </w:r>
      <w:r w:rsidR="0042368A">
        <w:rPr>
          <w:rStyle w:val="fontstyle01"/>
          <w:rFonts w:hint="default"/>
        </w:rPr>
        <w:t>用于退休县级领导干部卫生健康方面的支出</w:t>
      </w:r>
      <w:r>
        <w:rPr>
          <w:rStyle w:val="fontstyle01"/>
          <w:rFonts w:hint="default"/>
        </w:rPr>
        <w:t>。</w:t>
      </w:r>
    </w:p>
    <w:p w:rsidR="00853DCB" w:rsidRDefault="00700033">
      <w:pPr>
        <w:pStyle w:val="a0"/>
        <w:spacing w:before="93"/>
        <w:ind w:firstLine="640"/>
        <w:rPr>
          <w:rStyle w:val="fontstyle01"/>
          <w:rFonts w:hint="default"/>
        </w:rPr>
      </w:pPr>
      <w:r>
        <w:rPr>
          <w:sz w:val="32"/>
          <w:szCs w:val="32"/>
        </w:rPr>
        <w:t>1</w:t>
      </w:r>
      <w:r w:rsidR="008806D5">
        <w:rPr>
          <w:rFonts w:hint="eastAsia"/>
          <w:sz w:val="32"/>
          <w:szCs w:val="32"/>
        </w:rPr>
        <w:t>8</w:t>
      </w:r>
      <w:r>
        <w:rPr>
          <w:sz w:val="32"/>
          <w:szCs w:val="32"/>
        </w:rPr>
        <w:t>.</w:t>
      </w:r>
      <w:r>
        <w:rPr>
          <w:rStyle w:val="fontstyle01"/>
          <w:rFonts w:hint="default"/>
        </w:rPr>
        <w:t>城乡社区支出（类）城乡社区公共设施（款）其他城乡社区公共设施支出（项）：指</w:t>
      </w:r>
      <w:r w:rsidR="003313E4">
        <w:rPr>
          <w:rStyle w:val="fontstyle01"/>
          <w:rFonts w:hint="default"/>
        </w:rPr>
        <w:t>用于城乡社区公共设施方面的支出</w:t>
      </w:r>
      <w:r>
        <w:rPr>
          <w:rStyle w:val="fontstyle01"/>
          <w:rFonts w:hint="default"/>
        </w:rPr>
        <w:t>。</w:t>
      </w:r>
    </w:p>
    <w:p w:rsidR="00853DCB" w:rsidRDefault="00700033">
      <w:pPr>
        <w:pStyle w:val="a0"/>
        <w:spacing w:before="93"/>
        <w:rPr>
          <w:rStyle w:val="fontstyle01"/>
          <w:rFonts w:hint="default"/>
        </w:rPr>
      </w:pPr>
      <w:r>
        <w:rPr>
          <w:rStyle w:val="fontstyle01"/>
          <w:rFonts w:hint="default"/>
        </w:rPr>
        <w:t xml:space="preserve">    1</w:t>
      </w:r>
      <w:r w:rsidR="008806D5">
        <w:rPr>
          <w:rStyle w:val="fontstyle01"/>
          <w:rFonts w:hint="default"/>
        </w:rPr>
        <w:t>9</w:t>
      </w:r>
      <w:r>
        <w:rPr>
          <w:sz w:val="32"/>
          <w:szCs w:val="32"/>
        </w:rPr>
        <w:t>.</w:t>
      </w:r>
      <w:r>
        <w:rPr>
          <w:rStyle w:val="fontstyle01"/>
          <w:rFonts w:hint="default"/>
        </w:rPr>
        <w:t>住房保障支出（类）住房改革支出（款）住房公积金（项）：指按照《住房公积金管理条例》的规定，由单位及其在职职工缴存的长期住房储金。缴存比例最低不低于 5%，最高不超过 12%，缴存基数为职工本人上年工资。</w:t>
      </w:r>
    </w:p>
    <w:p w:rsidR="00853DCB" w:rsidRDefault="008806D5">
      <w:pPr>
        <w:ind w:firstLineChars="200" w:firstLine="640"/>
        <w:rPr>
          <w:rFonts w:ascii="仿宋_GB2312" w:eastAsia="仿宋_GB2312"/>
          <w:sz w:val="32"/>
          <w:szCs w:val="32"/>
        </w:rPr>
      </w:pPr>
      <w:r>
        <w:rPr>
          <w:rFonts w:ascii="仿宋_GB2312" w:eastAsia="仿宋_GB2312" w:cs="仿宋_GB2312" w:hint="eastAsia"/>
          <w:sz w:val="32"/>
          <w:szCs w:val="32"/>
        </w:rPr>
        <w:t>20</w:t>
      </w:r>
      <w:r w:rsidR="00700033">
        <w:rPr>
          <w:rFonts w:ascii="仿宋_GB2312" w:eastAsia="仿宋_GB2312" w:cs="仿宋_GB2312"/>
          <w:sz w:val="32"/>
          <w:szCs w:val="32"/>
        </w:rPr>
        <w:t>.</w:t>
      </w:r>
      <w:r w:rsidR="00700033">
        <w:rPr>
          <w:rFonts w:ascii="仿宋_GB2312" w:eastAsia="仿宋_GB2312" w:cs="仿宋_GB2312" w:hint="eastAsia"/>
          <w:sz w:val="32"/>
          <w:szCs w:val="32"/>
        </w:rPr>
        <w:t>基本支出：指为保障机构正常运转、完成日常工作任务而发生的人员支出和公用支出。</w:t>
      </w:r>
    </w:p>
    <w:p w:rsidR="00853DCB" w:rsidRDefault="008806D5">
      <w:pPr>
        <w:ind w:firstLineChars="200" w:firstLine="640"/>
        <w:rPr>
          <w:rFonts w:ascii="仿宋_GB2312" w:eastAsia="仿宋_GB2312" w:cs="仿宋_GB2312"/>
          <w:sz w:val="32"/>
          <w:szCs w:val="32"/>
        </w:rPr>
      </w:pPr>
      <w:r>
        <w:rPr>
          <w:rFonts w:ascii="仿宋_GB2312" w:eastAsia="仿宋_GB2312" w:cs="仿宋_GB2312" w:hint="eastAsia"/>
          <w:sz w:val="32"/>
          <w:szCs w:val="32"/>
        </w:rPr>
        <w:t>21</w:t>
      </w:r>
      <w:r w:rsidR="00700033">
        <w:rPr>
          <w:rFonts w:ascii="仿宋_GB2312" w:eastAsia="仿宋_GB2312" w:cs="仿宋_GB2312"/>
          <w:sz w:val="32"/>
          <w:szCs w:val="32"/>
        </w:rPr>
        <w:t>.</w:t>
      </w:r>
      <w:r w:rsidR="00700033">
        <w:rPr>
          <w:rFonts w:ascii="仿宋_GB2312" w:eastAsia="仿宋_GB2312" w:cs="仿宋_GB2312" w:hint="eastAsia"/>
          <w:sz w:val="32"/>
          <w:szCs w:val="32"/>
        </w:rPr>
        <w:t>项目支出：指在基本支出之外为完成特定行政任务和事业发展目标所发生的支出。</w:t>
      </w:r>
      <w:r w:rsidR="00700033">
        <w:rPr>
          <w:rFonts w:ascii="仿宋_GB2312" w:eastAsia="仿宋_GB2312" w:cs="仿宋_GB2312"/>
          <w:sz w:val="32"/>
          <w:szCs w:val="32"/>
        </w:rPr>
        <w:t xml:space="preserve"> </w:t>
      </w:r>
    </w:p>
    <w:p w:rsidR="00853DCB" w:rsidRDefault="00700033">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2</w:t>
      </w:r>
      <w:r w:rsidR="008806D5">
        <w:rPr>
          <w:rFonts w:ascii="仿宋_GB2312" w:eastAsia="仿宋_GB2312" w:cs="仿宋_GB2312" w:hint="eastAsia"/>
          <w:color w:val="auto"/>
          <w:sz w:val="32"/>
          <w:szCs w:val="32"/>
        </w:rPr>
        <w:t>2</w:t>
      </w:r>
      <w:r>
        <w:rPr>
          <w:rFonts w:ascii="仿宋_GB2312" w:eastAsia="仿宋_GB2312" w:cs="仿宋_GB2312"/>
          <w:color w:val="auto"/>
          <w:sz w:val="32"/>
          <w:szCs w:val="32"/>
        </w:rPr>
        <w:t>.</w:t>
      </w:r>
      <w:r>
        <w:rPr>
          <w:rFonts w:ascii="仿宋_GB2312" w:eastAsia="仿宋_GB2312" w:cs="仿宋_GB2312" w:hint="eastAsia"/>
          <w:color w:val="auto"/>
          <w:sz w:val="32"/>
          <w:szCs w:val="32"/>
        </w:rPr>
        <w:t>“三公”经费：指部门用财政拨款安排的因公出国</w:t>
      </w:r>
      <w:r>
        <w:rPr>
          <w:rFonts w:ascii="仿宋_GB2312" w:eastAsia="仿宋_GB2312" w:cs="仿宋_GB2312" w:hint="eastAsia"/>
          <w:color w:val="auto"/>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53DCB" w:rsidRDefault="00700033">
      <w:pPr>
        <w:pStyle w:val="Default"/>
        <w:spacing w:line="560" w:lineRule="exact"/>
        <w:ind w:firstLineChars="200" w:firstLine="640"/>
        <w:rPr>
          <w:rFonts w:ascii="仿宋_GB2312" w:eastAsia="仿宋_GB2312" w:cs="仿宋_GB2312"/>
          <w:color w:val="auto"/>
          <w:sz w:val="32"/>
          <w:szCs w:val="32"/>
        </w:rPr>
      </w:pPr>
      <w:r>
        <w:rPr>
          <w:rFonts w:ascii="仿宋_GB2312" w:eastAsia="仿宋_GB2312" w:cs="仿宋_GB2312" w:hint="eastAsia"/>
          <w:color w:val="auto"/>
          <w:sz w:val="32"/>
          <w:szCs w:val="32"/>
        </w:rPr>
        <w:t>2</w:t>
      </w:r>
      <w:r w:rsidR="008806D5">
        <w:rPr>
          <w:rFonts w:ascii="仿宋_GB2312" w:eastAsia="仿宋_GB2312" w:cs="仿宋_GB2312" w:hint="eastAsia"/>
          <w:color w:val="auto"/>
          <w:sz w:val="32"/>
          <w:szCs w:val="32"/>
        </w:rPr>
        <w:t>3</w:t>
      </w:r>
      <w:r>
        <w:rPr>
          <w:rFonts w:ascii="仿宋_GB2312" w:eastAsia="仿宋_GB2312" w:cs="仿宋_GB2312"/>
          <w:color w:val="auto"/>
          <w:sz w:val="32"/>
          <w:szCs w:val="32"/>
        </w:rPr>
        <w:t>.</w:t>
      </w:r>
      <w:r>
        <w:rPr>
          <w:rFonts w:ascii="仿宋_GB2312" w:eastAsia="仿宋_GB2312" w:cs="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53DCB" w:rsidRDefault="00700033">
      <w:pPr>
        <w:spacing w:line="600" w:lineRule="exact"/>
        <w:jc w:val="center"/>
        <w:outlineLvl w:val="0"/>
        <w:rPr>
          <w:rStyle w:val="10"/>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0"/>
          <w:rFonts w:ascii="黑体" w:eastAsia="黑体" w:hAnsi="黑体" w:hint="eastAsia"/>
          <w:b w:val="0"/>
        </w:rPr>
        <w:t>四部分 附件</w:t>
      </w:r>
      <w:bookmarkEnd w:id="53"/>
    </w:p>
    <w:p w:rsidR="00853DCB" w:rsidRDefault="00700033">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r w:rsidR="00711122">
        <w:rPr>
          <w:rFonts w:ascii="黑体" w:eastAsia="黑体" w:hAnsi="黑体" w:cs="黑体" w:hint="eastAsia"/>
          <w:sz w:val="32"/>
          <w:szCs w:val="32"/>
        </w:rPr>
        <w:t>1</w:t>
      </w:r>
    </w:p>
    <w:p w:rsidR="00853DCB" w:rsidRDefault="00700033">
      <w:pPr>
        <w:widowControl/>
        <w:spacing w:line="560" w:lineRule="exact"/>
        <w:contextualSpacing/>
        <w:jc w:val="center"/>
        <w:rPr>
          <w:rFonts w:ascii="宋体" w:hAnsi="宋体"/>
          <w:b/>
          <w:sz w:val="32"/>
          <w:szCs w:val="32"/>
          <w:shd w:val="clear" w:color="auto" w:fill="FFFFFF"/>
        </w:rPr>
      </w:pPr>
      <w:r>
        <w:rPr>
          <w:rFonts w:ascii="宋体" w:hAnsi="宋体" w:hint="eastAsia"/>
          <w:b/>
          <w:sz w:val="32"/>
          <w:szCs w:val="32"/>
          <w:shd w:val="clear" w:color="auto" w:fill="FFFFFF"/>
        </w:rPr>
        <w:t>202</w:t>
      </w:r>
      <w:r w:rsidR="008806D5">
        <w:rPr>
          <w:rFonts w:ascii="宋体" w:hAnsi="宋体" w:hint="eastAsia"/>
          <w:b/>
          <w:sz w:val="32"/>
          <w:szCs w:val="32"/>
          <w:shd w:val="clear" w:color="auto" w:fill="FFFFFF"/>
        </w:rPr>
        <w:t>3</w:t>
      </w:r>
      <w:r>
        <w:rPr>
          <w:rFonts w:ascii="宋体" w:hAnsi="宋体" w:hint="eastAsia"/>
          <w:b/>
          <w:sz w:val="32"/>
          <w:szCs w:val="32"/>
          <w:shd w:val="clear" w:color="auto" w:fill="FFFFFF"/>
        </w:rPr>
        <w:t>年攀枝花市财政局部门整体绩效评价报告</w:t>
      </w:r>
    </w:p>
    <w:p w:rsidR="00853DCB" w:rsidRDefault="00853DCB">
      <w:pPr>
        <w:widowControl/>
        <w:spacing w:line="560" w:lineRule="exact"/>
        <w:contextualSpacing/>
        <w:jc w:val="center"/>
        <w:rPr>
          <w:rFonts w:ascii="仿宋_GB2312" w:eastAsia="仿宋_GB2312" w:hAnsi="仿宋_GB2312" w:cs="仿宋_GB2312"/>
          <w:sz w:val="32"/>
          <w:szCs w:val="32"/>
          <w:shd w:val="clear" w:color="auto" w:fill="FFFFFF"/>
        </w:rPr>
      </w:pPr>
    </w:p>
    <w:p w:rsidR="00853DCB" w:rsidRDefault="00853DCB">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p>
    <w:p w:rsidR="00853DCB" w:rsidRDefault="00700033">
      <w:pPr>
        <w:widowControl/>
        <w:numPr>
          <w:ilvl w:val="0"/>
          <w:numId w:val="5"/>
        </w:numPr>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lang w:val="zh-CN"/>
        </w:rPr>
        <w:t>部门（单位）基本情况</w:t>
      </w:r>
    </w:p>
    <w:p w:rsidR="00853DCB" w:rsidRDefault="00700033">
      <w:pPr>
        <w:widowControl/>
        <w:numPr>
          <w:ilvl w:val="0"/>
          <w:numId w:val="6"/>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机构组成。</w:t>
      </w:r>
    </w:p>
    <w:p w:rsidR="00853DCB" w:rsidRDefault="00700033">
      <w:pPr>
        <w:snapToGrid w:val="0"/>
        <w:spacing w:line="600" w:lineRule="exact"/>
        <w:ind w:firstLineChars="200" w:firstLine="640"/>
        <w:rPr>
          <w:rFonts w:ascii="楷体" w:eastAsia="楷体" w:hAnsi="楷体" w:cs="楷体"/>
          <w:sz w:val="32"/>
          <w:szCs w:val="32"/>
          <w:lang w:val="zh-CN"/>
        </w:rPr>
      </w:pPr>
      <w:r>
        <w:rPr>
          <w:rFonts w:ascii="仿宋_GB2312" w:eastAsia="仿宋_GB2312" w:hAnsi="仿宋_GB2312" w:cs="仿宋_GB2312" w:hint="eastAsia"/>
          <w:color w:val="000000"/>
          <w:sz w:val="32"/>
          <w:szCs w:val="32"/>
        </w:rPr>
        <w:t>攀枝花市财政局下设23科室，1个驻局纪检监察组，独立编制的2个参照公务员管理的事业单位和6个事业单位。全年无变动。</w:t>
      </w:r>
    </w:p>
    <w:p w:rsidR="00853DCB" w:rsidRDefault="00700033">
      <w:pPr>
        <w:widowControl/>
        <w:numPr>
          <w:ilvl w:val="0"/>
          <w:numId w:val="6"/>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机构职能和人员概况。</w:t>
      </w:r>
    </w:p>
    <w:p w:rsidR="00853DCB" w:rsidRDefault="00700033">
      <w:pPr>
        <w:pStyle w:val="2"/>
        <w:spacing w:before="0" w:after="0" w:line="600" w:lineRule="exact"/>
        <w:ind w:firstLineChars="200" w:firstLine="640"/>
        <w:rPr>
          <w:rFonts w:ascii="方正楷体_GBK" w:eastAsia="方正楷体_GBK"/>
        </w:rPr>
      </w:pPr>
      <w:r>
        <w:rPr>
          <w:rFonts w:ascii="仿宋_GB2312" w:eastAsia="仿宋_GB2312" w:hAnsi="仿宋_GB2312" w:cs="仿宋_GB2312" w:hint="eastAsia"/>
          <w:b w:val="0"/>
          <w:bCs w:val="0"/>
        </w:rPr>
        <w:t>1.机构职能。</w:t>
      </w:r>
    </w:p>
    <w:p w:rsidR="00853DCB" w:rsidRDefault="00700033">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⑴拟订全市财税发展战略、规划、政策和改革方案并组织实施。分析预测宏观经济形势，参与制定各项经济政策，提出运用财税政策实施宏观调控和综合平衡社会财力的建议。拟订市与县（区）政府、政府与企业的分配政策，完善鼓励公益事业发展的财税政策。</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⑵贯彻执行财政、税收、财务、会计管理的法律法规和规章。负责组织起草地方性财政政策、规范性文件和制度并组织实施。按照管理权限管理全市税政事项。承办国务院关税税则委员会办公室要求市一级承担的工作。</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⑶负责管理各项财政收支。编制年度市级预决算草案并组织执行。组织制定经费开支标准、定额，审核批复部门（单</w:t>
      </w:r>
      <w:r>
        <w:rPr>
          <w:rFonts w:ascii="仿宋_GB2312" w:eastAsia="仿宋_GB2312" w:hAnsi="仿宋_GB2312" w:cs="仿宋_GB2312" w:hint="eastAsia"/>
          <w:color w:val="000000"/>
          <w:sz w:val="32"/>
          <w:szCs w:val="32"/>
        </w:rPr>
        <w:lastRenderedPageBreak/>
        <w:t>位）年度预决算。受市政府委托，向市人大及其常委会报告财政预算、执行和决算等情况。负责政府投资基金市级财政出资的资产管理。负责市级预决算公开。负责全面实施预算绩效管理。</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⑷按分工负责政府非税收入管理。负责政府性基金管理，按规定管理行政事业性收费等其他非税收入。管理财政票据。贯彻执行彩票管理政策，制定彩票管理有关办法，监管彩票市场，按规定管理彩票资金。</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⑸组织制定全市国库管理制度、国库集中收付制度，指导和监督国库业务，开展国库现金管理工作。贯彻执行政府财务报告编制办法并组织实施。监督管理全市政府采购工作。</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⑹贯彻执行地方政府债务管理制度和政策，制定具体管理办法，编制地方政府债余额限额计划，统一管理政府外债，防范财政风险。</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⑺牵头编制全市国有资产管理情况报告。根据市政府授权，集中统一履行市级国有金融资本出资人职责。制定市级国有金融资本管理制度。拟订全市行政事业单位国有资产管理制度并组织实施。制定需要全市统一规定的开支标准和支出政策。</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⑻负责审核并汇总编制全市国有资本经营预决算草案。制定国有资本经营预算制度和办法，收取市本级企业国有资本收益。组织实施企业财务制度，负责财政预算内行政事业单位和社会团体的非贸易外汇和财政预算内的国际收支管</w:t>
      </w:r>
      <w:r>
        <w:rPr>
          <w:rFonts w:ascii="仿宋_GB2312" w:eastAsia="仿宋_GB2312" w:hAnsi="仿宋_GB2312" w:cs="仿宋_GB2312" w:hint="eastAsia"/>
          <w:color w:val="000000"/>
          <w:sz w:val="32"/>
          <w:szCs w:val="32"/>
        </w:rPr>
        <w:lastRenderedPageBreak/>
        <w:t>理。</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⑼负责审核并汇总编制全市社会保险基金预决算草案，会同有关部门拟订有关资金（基金）财务管理制度，承担社会保险基金财政监管工作。</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⑽负责办理和监督市级财政的经济发展支出、市级政府性投资项目的财政拨款，负责投资评审管理工作，参与拟订市级基建投资有关政策，制定基建财务管理制度。</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⑾管理外国政府和国际金融机构贷（赠）款项目的有关业务，参与财经领域的国际交流与合作。</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⑿负责管理全市会计工作，监督和规范会计行为，组织实施国家统一的会计制度，指导社会审计。依法管理资产评估有关工作。</w:t>
      </w:r>
    </w:p>
    <w:p w:rsidR="00853DCB" w:rsidRDefault="00700033">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⒀负责职责范围内的安全生产和职业健康、生态环境保护、审批服务便民化等工作。</w:t>
      </w:r>
    </w:p>
    <w:p w:rsidR="00853DCB" w:rsidRDefault="00700033">
      <w:pPr>
        <w:snapToGrid w:val="0"/>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⒁完成市委、市政府交办的其他任务。</w:t>
      </w:r>
    </w:p>
    <w:p w:rsidR="00853DCB" w:rsidRDefault="00700033">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⒂职能转变。一是完善宏观调控体系，创新调控方式，构建发展规划、财政、金融等政策协调和工作协同机制，强化经济监测预测预警能力，建立健全重大问题研究和政策储备工作机制，增强宏观调控前瞻性、针对性、协同性。二是深化财税体制改革。加快建立现代财政制度，推进财政事权和支出责任划分改革，理顺市与县（区）收入划分，建立权责清晰、财力协调、区域均衡的市以下政府间财政关系。完善转移支付制度，优化转移支付分类，规范转移支付项目，</w:t>
      </w:r>
      <w:r>
        <w:rPr>
          <w:rFonts w:ascii="仿宋_GB2312" w:eastAsia="仿宋_GB2312" w:hAnsi="仿宋_GB2312" w:cs="仿宋_GB2312" w:hint="eastAsia"/>
          <w:color w:val="000000"/>
          <w:sz w:val="32"/>
          <w:szCs w:val="32"/>
        </w:rPr>
        <w:lastRenderedPageBreak/>
        <w:t>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推动形成税法统一、税负公平、调节有度的税收制度体系。三是防范化解地方政府债务风险。规范举债融资机制，构建“闭环”管理体系，严控法定限额内债务风险，着力防控隐性债务风险，牢牢守住不发生系统性风险的底线。</w:t>
      </w:r>
    </w:p>
    <w:p w:rsidR="00853DCB" w:rsidRDefault="00700033">
      <w:pPr>
        <w:pStyle w:val="2"/>
        <w:spacing w:before="0" w:after="0" w:line="6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2.人员概况。</w:t>
      </w:r>
    </w:p>
    <w:p w:rsidR="00853DCB" w:rsidRDefault="00700033">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年底共有在编人员126名，包括行政人员73名（纪检干部4名），参公人员27名，事业人员20名，行政工勤人员6名。2022年全年净增加4人，主要是新进15人，其中调入公务员9人、参公人员1人、机关工勤1人、事业人员4人；减少11人，其中调至外单位8人、退休3人。</w:t>
      </w:r>
    </w:p>
    <w:p w:rsidR="00853DCB" w:rsidRDefault="00700033">
      <w:pPr>
        <w:snapToGrid w:val="0"/>
        <w:spacing w:line="60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color w:val="000000"/>
          <w:sz w:val="32"/>
          <w:szCs w:val="32"/>
        </w:rPr>
        <w:t>2022年底其他人员情况：自聘人员14人，单位离退休人员77人，遗属2人。其中，聘用人员无变化，单位离退休人员净增加1人，主要是新增离退休3人、去世2人；遗属减少1人，遗属去世。</w:t>
      </w:r>
    </w:p>
    <w:p w:rsidR="00853DCB" w:rsidRDefault="00700033">
      <w:pPr>
        <w:widowControl/>
        <w:numPr>
          <w:ilvl w:val="0"/>
          <w:numId w:val="6"/>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年度主要工作任务。</w:t>
      </w:r>
    </w:p>
    <w:p w:rsidR="00853DCB" w:rsidRDefault="003601D9">
      <w:pPr>
        <w:spacing w:line="600" w:lineRule="exact"/>
        <w:ind w:firstLineChars="200" w:firstLine="640"/>
        <w:rPr>
          <w:rFonts w:ascii="仿宋_GB2312" w:eastAsia="仿宋_GB2312"/>
          <w:sz w:val="32"/>
          <w:szCs w:val="32"/>
        </w:rPr>
      </w:pPr>
      <w:r>
        <w:rPr>
          <w:rFonts w:ascii="仿宋_GB2312" w:eastAsia="仿宋_GB2312" w:hint="eastAsia"/>
          <w:sz w:val="32"/>
          <w:szCs w:val="32"/>
        </w:rPr>
        <w:t>⑴</w:t>
      </w:r>
      <w:r w:rsidR="00700033">
        <w:rPr>
          <w:rFonts w:ascii="仿宋_GB2312" w:eastAsia="仿宋_GB2312"/>
          <w:sz w:val="32"/>
          <w:szCs w:val="32"/>
        </w:rPr>
        <w:t>旗帜鲜明讲政治，以党的二十大精神、习近平总书记来川视察重要指示精神和省</w:t>
      </w:r>
      <w:r w:rsidR="00700033">
        <w:rPr>
          <w:rFonts w:ascii="仿宋_GB2312" w:eastAsia="仿宋_GB2312" w:hint="eastAsia"/>
          <w:sz w:val="32"/>
          <w:szCs w:val="32"/>
        </w:rPr>
        <w:t>第十二次党代会、省委十二届二次全会</w:t>
      </w:r>
      <w:r w:rsidR="00700033">
        <w:rPr>
          <w:rFonts w:ascii="仿宋_GB2312" w:eastAsia="仿宋_GB2312"/>
          <w:sz w:val="32"/>
          <w:szCs w:val="32"/>
        </w:rPr>
        <w:t>、市第十一次党代会精神为引领，纵深推进全面从严治党</w:t>
      </w:r>
      <w:r w:rsidR="00700033">
        <w:rPr>
          <w:rFonts w:ascii="仿宋_GB2312" w:eastAsia="仿宋_GB2312" w:hint="eastAsia"/>
          <w:sz w:val="32"/>
          <w:szCs w:val="32"/>
        </w:rPr>
        <w:t>。</w:t>
      </w:r>
      <w:r w:rsidR="00700033">
        <w:rPr>
          <w:rFonts w:ascii="仿宋_GB2312" w:eastAsia="仿宋_GB2312" w:hint="eastAsia"/>
          <w:b/>
          <w:sz w:val="32"/>
          <w:szCs w:val="32"/>
        </w:rPr>
        <w:t>一是</w:t>
      </w:r>
      <w:r w:rsidR="00700033">
        <w:rPr>
          <w:rFonts w:ascii="仿宋_GB2312" w:eastAsia="仿宋_GB2312" w:hint="eastAsia"/>
          <w:sz w:val="32"/>
          <w:szCs w:val="32"/>
        </w:rPr>
        <w:t>坚定拥护“两个确立”、坚决做到“两个维护”，</w:t>
      </w:r>
      <w:r w:rsidR="00700033">
        <w:rPr>
          <w:rFonts w:ascii="仿宋_GB2312" w:eastAsia="仿宋_GB2312" w:hint="eastAsia"/>
          <w:sz w:val="32"/>
          <w:szCs w:val="32"/>
        </w:rPr>
        <w:lastRenderedPageBreak/>
        <w:t>强化“以政领财、以财辅政”的财政政治机关建设，坚决、精准落实中央、省、市大政方针和财经政策，建立党委、政府重大决策财力保障制度。</w:t>
      </w:r>
      <w:r w:rsidR="00700033">
        <w:rPr>
          <w:rFonts w:ascii="仿宋_GB2312" w:eastAsia="仿宋_GB2312" w:hint="eastAsia"/>
          <w:b/>
          <w:sz w:val="32"/>
          <w:szCs w:val="32"/>
        </w:rPr>
        <w:t>二是</w:t>
      </w:r>
      <w:r w:rsidR="00700033">
        <w:rPr>
          <w:rFonts w:ascii="仿宋_GB2312" w:eastAsia="仿宋_GB2312" w:hint="eastAsia"/>
          <w:sz w:val="32"/>
          <w:szCs w:val="32"/>
        </w:rPr>
        <w:t>开展“勇担当、创一流”作风整治专项活动，不断深化党风廉政建设、筑牢意识形态阵地，鲜明选人用人导向，提升财政治理能力和水平，为深入落实市委“一三三三”总体发展战略持续贡献财政力量提供坚强政治保障。</w:t>
      </w:r>
    </w:p>
    <w:p w:rsidR="00853DCB" w:rsidRDefault="003601D9">
      <w:pPr>
        <w:adjustRightInd w:val="0"/>
        <w:snapToGrid w:val="0"/>
        <w:spacing w:line="600" w:lineRule="exact"/>
        <w:ind w:firstLineChars="200" w:firstLine="640"/>
        <w:rPr>
          <w:rFonts w:eastAsia="仿宋_GB2312"/>
          <w:sz w:val="32"/>
          <w:szCs w:val="32"/>
        </w:rPr>
      </w:pPr>
      <w:r>
        <w:rPr>
          <w:rFonts w:ascii="仿宋_GB2312" w:eastAsia="仿宋_GB2312" w:hint="eastAsia"/>
          <w:sz w:val="32"/>
          <w:szCs w:val="32"/>
        </w:rPr>
        <w:t>⑵</w:t>
      </w:r>
      <w:r w:rsidR="00700033">
        <w:rPr>
          <w:rFonts w:ascii="仿宋_GB2312" w:eastAsia="仿宋_GB2312" w:hint="eastAsia"/>
          <w:sz w:val="32"/>
          <w:szCs w:val="32"/>
        </w:rPr>
        <w:t>守正创新抓发展，全力做好预算执行，支持经济社会高质量发展，切实稳住宏观经济基本盘。</w:t>
      </w:r>
      <w:r w:rsidR="00700033">
        <w:rPr>
          <w:rFonts w:ascii="仿宋_GB2312" w:eastAsia="仿宋_GB2312" w:hint="eastAsia"/>
          <w:b/>
          <w:sz w:val="32"/>
          <w:szCs w:val="32"/>
        </w:rPr>
        <w:t>一是</w:t>
      </w:r>
      <w:r w:rsidR="00700033">
        <w:rPr>
          <w:rFonts w:ascii="仿宋_GB2312" w:eastAsia="仿宋_GB2312" w:hint="eastAsia"/>
          <w:sz w:val="32"/>
          <w:szCs w:val="32"/>
        </w:rPr>
        <w:t>全力帮助市场主体纾解困难，</w:t>
      </w:r>
      <w:r w:rsidR="00700033">
        <w:rPr>
          <w:rFonts w:eastAsia="仿宋_GB2312"/>
          <w:sz w:val="32"/>
          <w:szCs w:val="32"/>
        </w:rPr>
        <w:t>建立退税减税降费联席机制，不折不扣执行增值税留抵退税、</w:t>
      </w:r>
      <w:r w:rsidR="00700033">
        <w:rPr>
          <w:rFonts w:eastAsia="仿宋_GB2312"/>
          <w:sz w:val="32"/>
          <w:szCs w:val="32"/>
        </w:rPr>
        <w:t>“</w:t>
      </w:r>
      <w:r w:rsidR="00700033">
        <w:rPr>
          <w:rFonts w:eastAsia="仿宋_GB2312"/>
          <w:sz w:val="32"/>
          <w:szCs w:val="32"/>
        </w:rPr>
        <w:t>六税两费</w:t>
      </w:r>
      <w:r w:rsidR="00700033">
        <w:rPr>
          <w:rFonts w:eastAsia="仿宋_GB2312"/>
          <w:sz w:val="32"/>
          <w:szCs w:val="32"/>
        </w:rPr>
        <w:t>”</w:t>
      </w:r>
      <w:r w:rsidR="00700033">
        <w:rPr>
          <w:rFonts w:eastAsia="仿宋_GB2312"/>
          <w:sz w:val="32"/>
          <w:szCs w:val="32"/>
        </w:rPr>
        <w:t>减免、制造业小微企业税费缓缴、减半征收失业保险金等组合式税费支持政策，</w:t>
      </w:r>
      <w:r w:rsidR="00700033">
        <w:rPr>
          <w:rFonts w:ascii="仿宋_GB2312" w:eastAsia="仿宋_GB2312" w:hint="eastAsia"/>
          <w:sz w:val="32"/>
          <w:szCs w:val="32"/>
        </w:rPr>
        <w:t>全市新增退税减税降费政策累计减免金额25.04</w:t>
      </w:r>
      <w:r w:rsidR="00DC24C5">
        <w:rPr>
          <w:rFonts w:ascii="仿宋_GB2312" w:eastAsia="仿宋_GB2312" w:hint="eastAsia"/>
          <w:sz w:val="32"/>
          <w:szCs w:val="32"/>
        </w:rPr>
        <w:t>亿元。增值税留抵</w:t>
      </w:r>
      <w:r w:rsidR="00700033">
        <w:rPr>
          <w:rFonts w:ascii="仿宋_GB2312" w:eastAsia="仿宋_GB2312" w:hint="eastAsia"/>
          <w:sz w:val="32"/>
          <w:szCs w:val="32"/>
        </w:rPr>
        <w:t>退税达到17.67亿元。新增减税降费政策共计减免金额4.78亿元，制造业中小微企业税收缓缴2.82亿元。</w:t>
      </w:r>
      <w:r w:rsidR="00700033">
        <w:rPr>
          <w:rFonts w:eastAsia="仿宋_GB2312"/>
          <w:sz w:val="32"/>
          <w:szCs w:val="32"/>
        </w:rPr>
        <w:t>全市释放政策红利</w:t>
      </w:r>
      <w:r w:rsidR="00700033">
        <w:rPr>
          <w:rFonts w:eastAsia="仿宋_GB2312"/>
          <w:sz w:val="32"/>
          <w:szCs w:val="32"/>
        </w:rPr>
        <w:t>26.89</w:t>
      </w:r>
      <w:r w:rsidR="00700033">
        <w:rPr>
          <w:rFonts w:eastAsia="仿宋_GB2312"/>
          <w:sz w:val="32"/>
          <w:szCs w:val="32"/>
        </w:rPr>
        <w:t>亿元，惠及企业和纳税人</w:t>
      </w:r>
      <w:r w:rsidR="00700033">
        <w:rPr>
          <w:rFonts w:eastAsia="仿宋_GB2312"/>
          <w:sz w:val="32"/>
          <w:szCs w:val="32"/>
        </w:rPr>
        <w:t>9,607</w:t>
      </w:r>
      <w:r w:rsidR="00700033">
        <w:rPr>
          <w:rFonts w:eastAsia="仿宋_GB2312"/>
          <w:sz w:val="32"/>
          <w:szCs w:val="32"/>
        </w:rPr>
        <w:t>户次。全市地方级税收因增值税留抵退税减收</w:t>
      </w:r>
      <w:r w:rsidR="00700033">
        <w:rPr>
          <w:rFonts w:eastAsia="仿宋_GB2312"/>
          <w:sz w:val="32"/>
          <w:szCs w:val="32"/>
        </w:rPr>
        <w:t>7.5</w:t>
      </w:r>
      <w:r w:rsidR="00700033">
        <w:rPr>
          <w:rFonts w:eastAsia="仿宋_GB2312"/>
          <w:sz w:val="32"/>
          <w:szCs w:val="32"/>
        </w:rPr>
        <w:t>亿元。</w:t>
      </w:r>
      <w:r w:rsidR="00700033">
        <w:rPr>
          <w:rFonts w:ascii="仿宋_GB2312" w:eastAsia="仿宋_GB2312" w:hint="eastAsia"/>
          <w:b/>
          <w:sz w:val="32"/>
          <w:szCs w:val="32"/>
        </w:rPr>
        <w:t>二是</w:t>
      </w:r>
      <w:r w:rsidR="00700033">
        <w:rPr>
          <w:rFonts w:ascii="仿宋_GB2312" w:eastAsia="仿宋_GB2312" w:hint="eastAsia"/>
          <w:sz w:val="32"/>
          <w:szCs w:val="32"/>
        </w:rPr>
        <w:t>切实增强重点领域保障能力，全市民生支出占一般公共预算比高于65%，其中省级民生实事预算下达10.95亿元，实际拨付9.3亿元。共计压减各项“三公经费”500万元以上。</w:t>
      </w:r>
      <w:r w:rsidR="00700033">
        <w:rPr>
          <w:rFonts w:ascii="仿宋_GB2312" w:eastAsia="仿宋_GB2312" w:hint="eastAsia"/>
          <w:b/>
          <w:sz w:val="32"/>
          <w:szCs w:val="32"/>
        </w:rPr>
        <w:t>三是</w:t>
      </w:r>
      <w:r w:rsidR="00700033">
        <w:rPr>
          <w:rFonts w:ascii="仿宋_GB2312" w:eastAsia="仿宋_GB2312" w:hint="eastAsia"/>
          <w:sz w:val="32"/>
          <w:szCs w:val="32"/>
        </w:rPr>
        <w:t>深入落实农业农村优先发展战略，支持乡村振兴实际投入</w:t>
      </w:r>
      <w:r w:rsidR="00700033">
        <w:rPr>
          <w:rFonts w:ascii="仿宋_GB2312" w:eastAsia="仿宋_GB2312" w:hint="eastAsia"/>
          <w:color w:val="000000"/>
          <w:sz w:val="32"/>
          <w:szCs w:val="32"/>
        </w:rPr>
        <w:t>17.26</w:t>
      </w:r>
      <w:r w:rsidR="00700033">
        <w:rPr>
          <w:rFonts w:ascii="仿宋_GB2312" w:eastAsia="仿宋_GB2312" w:hint="eastAsia"/>
          <w:sz w:val="32"/>
          <w:szCs w:val="32"/>
        </w:rPr>
        <w:t>亿元，高水平建设“天府第二粮仓”，支持盐边县成功申报全省田园综合体建设试点县，全力助推安宁河流域高质量发展。</w:t>
      </w:r>
      <w:r w:rsidR="00700033">
        <w:rPr>
          <w:rFonts w:ascii="仿宋_GB2312" w:eastAsia="仿宋_GB2312" w:hint="eastAsia"/>
          <w:b/>
          <w:sz w:val="32"/>
          <w:szCs w:val="32"/>
        </w:rPr>
        <w:t>四</w:t>
      </w:r>
      <w:r w:rsidR="00700033">
        <w:rPr>
          <w:rFonts w:ascii="仿宋_GB2312" w:eastAsia="仿宋_GB2312" w:hint="eastAsia"/>
          <w:b/>
          <w:sz w:val="32"/>
          <w:szCs w:val="32"/>
        </w:rPr>
        <w:lastRenderedPageBreak/>
        <w:t>是</w:t>
      </w:r>
      <w:r w:rsidR="00700033">
        <w:rPr>
          <w:rFonts w:ascii="仿宋_GB2312" w:eastAsia="仿宋_GB2312" w:hint="eastAsia"/>
          <w:sz w:val="32"/>
          <w:szCs w:val="32"/>
        </w:rPr>
        <w:t>全面优化支出管理体制机制，大力支持工业强市、精明增长、绿色低碳战略实施。组建绿色低碳基金，建立产业发展资金，用好17.66亿元新增债券资金，有力推动市政、产业园区基础设施等公益性项目建设。</w:t>
      </w:r>
    </w:p>
    <w:p w:rsidR="00853DCB" w:rsidRDefault="003601D9">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⑶</w:t>
      </w:r>
      <w:r w:rsidR="00700033">
        <w:rPr>
          <w:rFonts w:ascii="仿宋_GB2312" w:eastAsia="仿宋_GB2312" w:hint="eastAsia"/>
          <w:sz w:val="32"/>
          <w:szCs w:val="32"/>
        </w:rPr>
        <w:t>为民理财见真情，不断加大投入力度推进民生实事落地见效，提升人民群众幸福感和获得感。</w:t>
      </w:r>
      <w:r w:rsidR="00700033">
        <w:rPr>
          <w:rFonts w:ascii="仿宋_GB2312" w:eastAsia="仿宋_GB2312" w:hint="eastAsia"/>
          <w:b/>
          <w:sz w:val="32"/>
          <w:szCs w:val="32"/>
        </w:rPr>
        <w:t>一是</w:t>
      </w:r>
      <w:r w:rsidR="00700033">
        <w:rPr>
          <w:rFonts w:ascii="仿宋_GB2312" w:eastAsia="仿宋_GB2312" w:hint="eastAsia"/>
          <w:sz w:val="32"/>
          <w:szCs w:val="32"/>
        </w:rPr>
        <w:t>市县联动及时调拨国库资金34.89亿元，保障各县（区）“三保”资金及时下达。</w:t>
      </w:r>
      <w:r w:rsidR="00700033">
        <w:rPr>
          <w:rFonts w:ascii="仿宋_GB2312" w:eastAsia="仿宋_GB2312" w:hint="eastAsia"/>
          <w:b/>
          <w:sz w:val="32"/>
          <w:szCs w:val="32"/>
        </w:rPr>
        <w:t>二是</w:t>
      </w:r>
      <w:r w:rsidR="00700033">
        <w:rPr>
          <w:rFonts w:ascii="仿宋_GB2312" w:eastAsia="仿宋_GB2312" w:hint="eastAsia"/>
          <w:sz w:val="32"/>
          <w:szCs w:val="32"/>
        </w:rPr>
        <w:t>大力推进老旧小区改造和既有住宅加装电梯工作</w:t>
      </w:r>
      <w:r w:rsidR="00700033">
        <w:rPr>
          <w:rFonts w:eastAsia="仿宋_GB2312"/>
          <w:sz w:val="32"/>
          <w:szCs w:val="32"/>
        </w:rPr>
        <w:t>统筹</w:t>
      </w:r>
      <w:r w:rsidR="00700033">
        <w:rPr>
          <w:rFonts w:eastAsia="仿宋_GB2312"/>
          <w:sz w:val="32"/>
          <w:szCs w:val="32"/>
        </w:rPr>
        <w:t>3.1</w:t>
      </w:r>
      <w:r w:rsidR="00700033">
        <w:rPr>
          <w:rFonts w:eastAsia="仿宋_GB2312"/>
          <w:sz w:val="32"/>
          <w:szCs w:val="32"/>
        </w:rPr>
        <w:t>亿元推进保障性安居工程建设，建设保障性租赁住房</w:t>
      </w:r>
      <w:r w:rsidR="00700033">
        <w:rPr>
          <w:rFonts w:eastAsia="仿宋_GB2312"/>
          <w:sz w:val="32"/>
          <w:szCs w:val="32"/>
        </w:rPr>
        <w:t>1,037</w:t>
      </w:r>
      <w:r w:rsidR="00700033">
        <w:rPr>
          <w:rFonts w:eastAsia="仿宋_GB2312"/>
          <w:sz w:val="32"/>
          <w:szCs w:val="32"/>
        </w:rPr>
        <w:t>套（间）、实施城镇老旧小区改造</w:t>
      </w:r>
      <w:r w:rsidR="00700033">
        <w:rPr>
          <w:rFonts w:eastAsia="仿宋_GB2312"/>
          <w:sz w:val="32"/>
          <w:szCs w:val="32"/>
        </w:rPr>
        <w:t>46</w:t>
      </w:r>
      <w:r w:rsidR="00700033">
        <w:rPr>
          <w:rFonts w:eastAsia="仿宋_GB2312"/>
          <w:sz w:val="32"/>
          <w:szCs w:val="32"/>
        </w:rPr>
        <w:t>个。统筹</w:t>
      </w:r>
      <w:r w:rsidR="00700033">
        <w:rPr>
          <w:rFonts w:eastAsia="仿宋_GB2312"/>
          <w:sz w:val="32"/>
          <w:szCs w:val="32"/>
        </w:rPr>
        <w:t>0.7</w:t>
      </w:r>
      <w:r w:rsidR="00700033">
        <w:rPr>
          <w:rFonts w:eastAsia="仿宋_GB2312"/>
          <w:sz w:val="32"/>
          <w:szCs w:val="32"/>
        </w:rPr>
        <w:t>亿元推进既有住宅加装电梯，增设电梯</w:t>
      </w:r>
      <w:r w:rsidR="00700033">
        <w:rPr>
          <w:rFonts w:eastAsia="仿宋_GB2312"/>
          <w:sz w:val="32"/>
          <w:szCs w:val="32"/>
        </w:rPr>
        <w:t>346</w:t>
      </w:r>
      <w:r w:rsidR="00700033">
        <w:rPr>
          <w:rFonts w:eastAsia="仿宋_GB2312"/>
          <w:sz w:val="32"/>
          <w:szCs w:val="32"/>
        </w:rPr>
        <w:t>部。为</w:t>
      </w:r>
      <w:r w:rsidR="00700033">
        <w:rPr>
          <w:rFonts w:eastAsia="仿宋_GB2312"/>
          <w:sz w:val="32"/>
          <w:szCs w:val="32"/>
        </w:rPr>
        <w:t>2</w:t>
      </w:r>
      <w:r w:rsidR="00700033">
        <w:rPr>
          <w:rFonts w:eastAsia="仿宋_GB2312"/>
          <w:sz w:val="32"/>
          <w:szCs w:val="32"/>
        </w:rPr>
        <w:t>个项目申请</w:t>
      </w:r>
      <w:r w:rsidR="00700033">
        <w:rPr>
          <w:rFonts w:eastAsia="仿宋_GB2312"/>
          <w:sz w:val="32"/>
          <w:szCs w:val="32"/>
        </w:rPr>
        <w:t>“</w:t>
      </w:r>
      <w:r w:rsidR="00700033">
        <w:rPr>
          <w:rFonts w:eastAsia="仿宋_GB2312"/>
          <w:sz w:val="32"/>
          <w:szCs w:val="32"/>
        </w:rPr>
        <w:t>保交房</w:t>
      </w:r>
      <w:r w:rsidR="00700033">
        <w:rPr>
          <w:rFonts w:eastAsia="仿宋_GB2312"/>
          <w:sz w:val="32"/>
          <w:szCs w:val="32"/>
        </w:rPr>
        <w:t>”</w:t>
      </w:r>
      <w:r w:rsidR="00700033">
        <w:rPr>
          <w:rFonts w:eastAsia="仿宋_GB2312"/>
          <w:sz w:val="32"/>
          <w:szCs w:val="32"/>
        </w:rPr>
        <w:t>专项借款</w:t>
      </w:r>
      <w:r w:rsidR="00700033">
        <w:rPr>
          <w:rFonts w:eastAsia="仿宋_GB2312"/>
          <w:sz w:val="32"/>
          <w:szCs w:val="32"/>
        </w:rPr>
        <w:t>1.2</w:t>
      </w:r>
      <w:r w:rsidR="00700033">
        <w:rPr>
          <w:rFonts w:eastAsia="仿宋_GB2312"/>
          <w:sz w:val="32"/>
          <w:szCs w:val="32"/>
        </w:rPr>
        <w:t>亿元，解决</w:t>
      </w:r>
      <w:r w:rsidR="00700033">
        <w:rPr>
          <w:rFonts w:eastAsia="仿宋_GB2312"/>
          <w:sz w:val="32"/>
          <w:szCs w:val="32"/>
        </w:rPr>
        <w:t>1,270</w:t>
      </w:r>
      <w:r w:rsidR="00700033">
        <w:rPr>
          <w:rFonts w:eastAsia="仿宋_GB2312"/>
          <w:sz w:val="32"/>
          <w:szCs w:val="32"/>
        </w:rPr>
        <w:t>户居民住房问题。保障政府投资项目工程款支付，集中清欠</w:t>
      </w:r>
      <w:r w:rsidR="00700033">
        <w:rPr>
          <w:rFonts w:eastAsia="仿宋_GB2312"/>
          <w:sz w:val="32"/>
          <w:szCs w:val="32"/>
        </w:rPr>
        <w:t>1.2</w:t>
      </w:r>
      <w:r w:rsidR="00700033">
        <w:rPr>
          <w:rFonts w:eastAsia="仿宋_GB2312"/>
          <w:sz w:val="32"/>
          <w:szCs w:val="32"/>
        </w:rPr>
        <w:t>亿元，维护农民工劳动权益</w:t>
      </w:r>
      <w:r w:rsidR="00700033">
        <w:rPr>
          <w:rFonts w:ascii="仿宋_GB2312" w:eastAsia="仿宋_GB2312" w:hint="eastAsia"/>
          <w:sz w:val="32"/>
          <w:szCs w:val="32"/>
        </w:rPr>
        <w:t>。</w:t>
      </w:r>
      <w:r w:rsidR="00700033">
        <w:rPr>
          <w:rFonts w:ascii="仿宋_GB2312" w:eastAsia="仿宋_GB2312" w:hint="eastAsia"/>
          <w:b/>
          <w:sz w:val="32"/>
          <w:szCs w:val="32"/>
        </w:rPr>
        <w:t>三是</w:t>
      </w:r>
      <w:r w:rsidR="00700033">
        <w:rPr>
          <w:rFonts w:ascii="仿宋_GB2312" w:eastAsia="仿宋_GB2312" w:hint="eastAsia"/>
          <w:sz w:val="32"/>
          <w:szCs w:val="32"/>
        </w:rPr>
        <w:t>投入教育体育资金23亿元，支持教育体育均衡发展。</w:t>
      </w:r>
      <w:r w:rsidR="00700033">
        <w:rPr>
          <w:rFonts w:eastAsia="仿宋_GB2312"/>
          <w:sz w:val="32"/>
          <w:szCs w:val="32"/>
        </w:rPr>
        <w:t>市级财政教育投入</w:t>
      </w:r>
      <w:r w:rsidR="00700033">
        <w:rPr>
          <w:rFonts w:eastAsia="仿宋_GB2312" w:hint="eastAsia"/>
          <w:sz w:val="32"/>
          <w:szCs w:val="32"/>
        </w:rPr>
        <w:t>做到</w:t>
      </w:r>
      <w:r w:rsidR="00700033">
        <w:rPr>
          <w:rFonts w:eastAsia="仿宋_GB2312"/>
          <w:sz w:val="32"/>
          <w:szCs w:val="32"/>
        </w:rPr>
        <w:t>“</w:t>
      </w:r>
      <w:r w:rsidR="00700033">
        <w:rPr>
          <w:rFonts w:eastAsia="仿宋_GB2312"/>
          <w:sz w:val="32"/>
          <w:szCs w:val="32"/>
        </w:rPr>
        <w:t>两个只增不减</w:t>
      </w:r>
      <w:r w:rsidR="00700033">
        <w:rPr>
          <w:rFonts w:eastAsia="仿宋_GB2312"/>
          <w:sz w:val="32"/>
          <w:szCs w:val="32"/>
        </w:rPr>
        <w:t>”</w:t>
      </w:r>
      <w:r w:rsidR="00700033">
        <w:rPr>
          <w:rFonts w:eastAsia="仿宋_GB2312"/>
          <w:sz w:val="32"/>
          <w:szCs w:val="32"/>
        </w:rPr>
        <w:t>，增添公办幼儿园学位</w:t>
      </w:r>
      <w:r w:rsidR="00700033">
        <w:rPr>
          <w:rFonts w:eastAsia="仿宋_GB2312"/>
          <w:sz w:val="32"/>
          <w:szCs w:val="32"/>
        </w:rPr>
        <w:t>840</w:t>
      </w:r>
      <w:r w:rsidR="00700033">
        <w:rPr>
          <w:rFonts w:eastAsia="仿宋_GB2312"/>
          <w:sz w:val="32"/>
          <w:szCs w:val="32"/>
        </w:rPr>
        <w:t>个、扩建学校</w:t>
      </w:r>
      <w:r w:rsidR="00700033">
        <w:rPr>
          <w:rFonts w:eastAsia="仿宋_GB2312"/>
          <w:sz w:val="32"/>
          <w:szCs w:val="32"/>
        </w:rPr>
        <w:t>15</w:t>
      </w:r>
      <w:r w:rsidR="00700033">
        <w:rPr>
          <w:rFonts w:eastAsia="仿宋_GB2312"/>
          <w:sz w:val="32"/>
          <w:szCs w:val="32"/>
        </w:rPr>
        <w:t>个，资助学生</w:t>
      </w:r>
      <w:r w:rsidR="00700033">
        <w:rPr>
          <w:rFonts w:eastAsia="仿宋_GB2312"/>
          <w:sz w:val="32"/>
          <w:szCs w:val="32"/>
        </w:rPr>
        <w:t>16</w:t>
      </w:r>
      <w:r w:rsidR="00700033">
        <w:rPr>
          <w:rFonts w:eastAsia="仿宋_GB2312"/>
          <w:sz w:val="32"/>
          <w:szCs w:val="32"/>
        </w:rPr>
        <w:t>万人次，为</w:t>
      </w:r>
      <w:r w:rsidR="00700033">
        <w:rPr>
          <w:rFonts w:eastAsia="仿宋_GB2312"/>
          <w:sz w:val="32"/>
          <w:szCs w:val="32"/>
        </w:rPr>
        <w:t>5.77</w:t>
      </w:r>
      <w:r w:rsidR="00700033">
        <w:rPr>
          <w:rFonts w:eastAsia="仿宋_GB2312"/>
          <w:sz w:val="32"/>
          <w:szCs w:val="32"/>
        </w:rPr>
        <w:t>万名义务教育学生提供膳食补助，支持</w:t>
      </w:r>
      <w:r w:rsidR="00700033">
        <w:rPr>
          <w:rFonts w:eastAsia="仿宋_GB2312"/>
          <w:sz w:val="32"/>
          <w:szCs w:val="32"/>
        </w:rPr>
        <w:t>2.6</w:t>
      </w:r>
      <w:r w:rsidR="00700033">
        <w:rPr>
          <w:rFonts w:eastAsia="仿宋_GB2312"/>
          <w:sz w:val="32"/>
          <w:szCs w:val="32"/>
        </w:rPr>
        <w:t>万名进城务工人员随迁子女就近入学。支持体育民生工程，改扩建体育运动场地</w:t>
      </w:r>
      <w:r w:rsidR="00700033">
        <w:rPr>
          <w:rFonts w:eastAsia="仿宋_GB2312"/>
          <w:sz w:val="32"/>
          <w:szCs w:val="32"/>
        </w:rPr>
        <w:t>2</w:t>
      </w:r>
      <w:r w:rsidR="00700033">
        <w:rPr>
          <w:rFonts w:eastAsia="仿宋_GB2312"/>
          <w:sz w:val="32"/>
          <w:szCs w:val="32"/>
        </w:rPr>
        <w:t>万平方米，大型体育场免费或低收费开放</w:t>
      </w:r>
      <w:r w:rsidR="00700033">
        <w:rPr>
          <w:rFonts w:eastAsia="仿宋_GB2312"/>
          <w:sz w:val="32"/>
          <w:szCs w:val="32"/>
        </w:rPr>
        <w:t>69</w:t>
      </w:r>
      <w:r w:rsidR="00700033">
        <w:rPr>
          <w:rFonts w:eastAsia="仿宋_GB2312"/>
          <w:sz w:val="32"/>
          <w:szCs w:val="32"/>
        </w:rPr>
        <w:t>万人次。市级投入</w:t>
      </w:r>
      <w:r w:rsidR="00700033">
        <w:rPr>
          <w:rFonts w:eastAsia="仿宋_GB2312"/>
          <w:sz w:val="32"/>
          <w:szCs w:val="32"/>
        </w:rPr>
        <w:t>1.8</w:t>
      </w:r>
      <w:r w:rsidR="00700033">
        <w:rPr>
          <w:rFonts w:eastAsia="仿宋_GB2312"/>
          <w:sz w:val="32"/>
          <w:szCs w:val="32"/>
        </w:rPr>
        <w:t>亿元健全公共文化服务体系，保障文化场馆免费开放，</w:t>
      </w:r>
      <w:r w:rsidR="00700033">
        <w:rPr>
          <w:rFonts w:eastAsia="仿宋_GB2312"/>
          <w:sz w:val="32"/>
          <w:szCs w:val="32"/>
        </w:rPr>
        <w:t>4,282</w:t>
      </w:r>
      <w:r w:rsidR="00700033">
        <w:rPr>
          <w:rFonts w:eastAsia="仿宋_GB2312"/>
          <w:sz w:val="32"/>
          <w:szCs w:val="32"/>
        </w:rPr>
        <w:t>个广播电视村村通、户户通，支持举办清凉夏季、欢乐阳光节等文旅活动。</w:t>
      </w:r>
      <w:r w:rsidR="00700033">
        <w:rPr>
          <w:rFonts w:ascii="仿宋_GB2312" w:eastAsia="仿宋_GB2312" w:hint="eastAsia"/>
          <w:b/>
          <w:sz w:val="32"/>
          <w:szCs w:val="32"/>
        </w:rPr>
        <w:t>四是</w:t>
      </w:r>
      <w:r w:rsidR="00700033">
        <w:rPr>
          <w:rFonts w:ascii="仿宋_GB2312" w:eastAsia="仿宋_GB2312" w:hint="eastAsia"/>
          <w:sz w:val="32"/>
          <w:szCs w:val="32"/>
        </w:rPr>
        <w:t>专项安排全国文明城市创建资金，大力支持我市文明城市创建。</w:t>
      </w:r>
      <w:r w:rsidR="00700033">
        <w:rPr>
          <w:rFonts w:ascii="仿宋_GB2312" w:eastAsia="仿宋_GB2312" w:hint="eastAsia"/>
          <w:b/>
          <w:sz w:val="32"/>
          <w:szCs w:val="32"/>
        </w:rPr>
        <w:t>五是</w:t>
      </w:r>
      <w:r w:rsidR="00700033">
        <w:rPr>
          <w:rFonts w:ascii="仿宋_GB2312" w:eastAsia="仿宋_GB2312" w:hint="eastAsia"/>
          <w:sz w:val="32"/>
          <w:szCs w:val="32"/>
        </w:rPr>
        <w:lastRenderedPageBreak/>
        <w:t>履行社会保障财政兜底责任，及时拨付城乡居民基本养老、城乡居民基本医疗财政补助经费4.1亿元，缓缴各类养老保险费用0.78亿元。</w:t>
      </w:r>
      <w:r w:rsidR="00700033">
        <w:rPr>
          <w:rFonts w:eastAsia="仿宋_GB2312"/>
          <w:kern w:val="0"/>
          <w:sz w:val="32"/>
          <w:szCs w:val="32"/>
        </w:rPr>
        <w:t>统筹资金</w:t>
      </w:r>
      <w:r w:rsidR="00700033">
        <w:rPr>
          <w:rFonts w:eastAsia="仿宋_GB2312"/>
          <w:kern w:val="0"/>
          <w:sz w:val="32"/>
          <w:szCs w:val="32"/>
        </w:rPr>
        <w:t>0.94</w:t>
      </w:r>
      <w:r w:rsidR="00700033">
        <w:rPr>
          <w:rFonts w:eastAsia="仿宋_GB2312"/>
          <w:kern w:val="0"/>
          <w:sz w:val="32"/>
          <w:szCs w:val="32"/>
        </w:rPr>
        <w:t>亿元支持大学生、返乡农民工等重点群体就业创业。</w:t>
      </w:r>
      <w:r w:rsidR="00700033">
        <w:rPr>
          <w:rFonts w:eastAsia="仿宋_GB2312"/>
          <w:bCs/>
          <w:sz w:val="32"/>
          <w:szCs w:val="32"/>
        </w:rPr>
        <w:t>城乡居民基本养老保险基础养老金最低标准和基本医疗保险财政补助每年分别提高</w:t>
      </w:r>
      <w:r w:rsidR="00700033">
        <w:rPr>
          <w:rFonts w:eastAsia="仿宋_GB2312"/>
          <w:bCs/>
          <w:sz w:val="32"/>
          <w:szCs w:val="32"/>
        </w:rPr>
        <w:t>120</w:t>
      </w:r>
      <w:r w:rsidR="00700033">
        <w:rPr>
          <w:rFonts w:eastAsia="仿宋_GB2312"/>
          <w:bCs/>
          <w:sz w:val="32"/>
          <w:szCs w:val="32"/>
        </w:rPr>
        <w:t>元、</w:t>
      </w:r>
      <w:r w:rsidR="00700033">
        <w:rPr>
          <w:rFonts w:eastAsia="仿宋_GB2312"/>
          <w:bCs/>
          <w:sz w:val="32"/>
          <w:szCs w:val="32"/>
        </w:rPr>
        <w:t>30</w:t>
      </w:r>
      <w:r w:rsidR="00700033">
        <w:rPr>
          <w:rFonts w:eastAsia="仿宋_GB2312"/>
          <w:bCs/>
          <w:sz w:val="32"/>
          <w:szCs w:val="32"/>
        </w:rPr>
        <w:t>元。推动困难群体基本生活保障标准增长，城市居民、农村居民、城市特困人员、农村特困人员最低生活保障标准每月分别提高</w:t>
      </w:r>
      <w:r w:rsidR="00700033">
        <w:rPr>
          <w:rFonts w:eastAsia="仿宋_GB2312"/>
          <w:bCs/>
          <w:sz w:val="32"/>
          <w:szCs w:val="32"/>
        </w:rPr>
        <w:t>90</w:t>
      </w:r>
      <w:r w:rsidR="00700033">
        <w:rPr>
          <w:rFonts w:eastAsia="仿宋_GB2312"/>
          <w:bCs/>
          <w:sz w:val="32"/>
          <w:szCs w:val="32"/>
        </w:rPr>
        <w:t>元、</w:t>
      </w:r>
      <w:r w:rsidR="00700033">
        <w:rPr>
          <w:rFonts w:eastAsia="仿宋_GB2312"/>
          <w:bCs/>
          <w:sz w:val="32"/>
          <w:szCs w:val="32"/>
        </w:rPr>
        <w:t>90</w:t>
      </w:r>
      <w:r w:rsidR="00700033">
        <w:rPr>
          <w:rFonts w:eastAsia="仿宋_GB2312"/>
          <w:bCs/>
          <w:sz w:val="32"/>
          <w:szCs w:val="32"/>
        </w:rPr>
        <w:t>元、</w:t>
      </w:r>
      <w:r w:rsidR="00700033">
        <w:rPr>
          <w:rFonts w:eastAsia="仿宋_GB2312"/>
          <w:bCs/>
          <w:sz w:val="32"/>
          <w:szCs w:val="32"/>
        </w:rPr>
        <w:t>110</w:t>
      </w:r>
      <w:r w:rsidR="00700033">
        <w:rPr>
          <w:rFonts w:eastAsia="仿宋_GB2312"/>
          <w:bCs/>
          <w:sz w:val="32"/>
          <w:szCs w:val="32"/>
        </w:rPr>
        <w:t>元、</w:t>
      </w:r>
      <w:r w:rsidR="00700033">
        <w:rPr>
          <w:rFonts w:eastAsia="仿宋_GB2312"/>
          <w:bCs/>
          <w:sz w:val="32"/>
          <w:szCs w:val="32"/>
        </w:rPr>
        <w:t>70</w:t>
      </w:r>
      <w:r w:rsidR="00700033">
        <w:rPr>
          <w:rFonts w:eastAsia="仿宋_GB2312"/>
          <w:bCs/>
          <w:sz w:val="32"/>
          <w:szCs w:val="32"/>
        </w:rPr>
        <w:t>元。支持儿童福利、养老服务事业发展，机构养育孤儿、社会散居孤儿基本生活费每月分别提高</w:t>
      </w:r>
      <w:r w:rsidR="00700033">
        <w:rPr>
          <w:rFonts w:eastAsia="仿宋_GB2312"/>
          <w:bCs/>
          <w:sz w:val="32"/>
          <w:szCs w:val="32"/>
        </w:rPr>
        <w:t>200</w:t>
      </w:r>
      <w:r w:rsidR="00700033">
        <w:rPr>
          <w:rFonts w:eastAsia="仿宋_GB2312"/>
          <w:bCs/>
          <w:sz w:val="32"/>
          <w:szCs w:val="32"/>
        </w:rPr>
        <w:t>元、</w:t>
      </w:r>
      <w:r w:rsidR="00700033">
        <w:rPr>
          <w:rFonts w:eastAsia="仿宋_GB2312"/>
          <w:bCs/>
          <w:sz w:val="32"/>
          <w:szCs w:val="32"/>
        </w:rPr>
        <w:t>300</w:t>
      </w:r>
      <w:r w:rsidR="00700033">
        <w:rPr>
          <w:rFonts w:eastAsia="仿宋_GB2312"/>
          <w:bCs/>
          <w:sz w:val="32"/>
          <w:szCs w:val="32"/>
        </w:rPr>
        <w:t>元。</w:t>
      </w:r>
      <w:r w:rsidR="00700033">
        <w:rPr>
          <w:rFonts w:ascii="仿宋_GB2312" w:eastAsia="仿宋_GB2312" w:hint="eastAsia"/>
          <w:b/>
          <w:sz w:val="32"/>
          <w:szCs w:val="32"/>
        </w:rPr>
        <w:t>六是</w:t>
      </w:r>
      <w:r w:rsidR="00700033">
        <w:rPr>
          <w:rFonts w:ascii="仿宋_GB2312" w:eastAsia="仿宋_GB2312" w:hint="eastAsia"/>
          <w:sz w:val="32"/>
          <w:szCs w:val="32"/>
        </w:rPr>
        <w:t>坚决落实《中共四川省委关于深入学习贯彻党的二十大精神 在全面建设社会主义现代化国家新征程上奋力谱写四川省发展新篇章的决定》，探索实践攀枝花建设共同富裕试验区，为全省实现共同富裕积累经验。</w:t>
      </w:r>
    </w:p>
    <w:p w:rsidR="00853DCB" w:rsidRDefault="003601D9">
      <w:pPr>
        <w:widowControl/>
        <w:spacing w:line="600" w:lineRule="exact"/>
        <w:ind w:firstLineChars="200" w:firstLine="640"/>
        <w:rPr>
          <w:lang w:val="zh-CN"/>
        </w:rPr>
      </w:pPr>
      <w:r>
        <w:rPr>
          <w:rFonts w:ascii="仿宋_GB2312" w:eastAsia="仿宋_GB2312" w:hint="eastAsia"/>
          <w:sz w:val="32"/>
          <w:szCs w:val="32"/>
        </w:rPr>
        <w:t>⑷</w:t>
      </w:r>
      <w:r w:rsidR="00700033">
        <w:rPr>
          <w:rFonts w:ascii="仿宋_GB2312" w:eastAsia="仿宋_GB2312" w:hint="eastAsia"/>
          <w:sz w:val="32"/>
          <w:szCs w:val="32"/>
        </w:rPr>
        <w:t>严守底线防风险，积极稳妥开展存量债务化解工作，坚决扛起疫情防控、森林防火等工作政治责任，统筹发展与安全。</w:t>
      </w:r>
      <w:r w:rsidR="00700033">
        <w:rPr>
          <w:rFonts w:ascii="仿宋_GB2312" w:eastAsia="仿宋_GB2312" w:hint="eastAsia"/>
          <w:b/>
          <w:sz w:val="32"/>
          <w:szCs w:val="32"/>
        </w:rPr>
        <w:t>一是</w:t>
      </w:r>
      <w:r w:rsidR="00700033">
        <w:rPr>
          <w:rFonts w:ascii="仿宋_GB2312" w:eastAsia="仿宋_GB2312" w:hint="eastAsia"/>
          <w:sz w:val="32"/>
          <w:szCs w:val="32"/>
        </w:rPr>
        <w:t>在市委、市政府坚强领导下，前期化解的棚改隐性债务于2022年3月全部通过财政部四川监管局核查确认，剩余棚改隐性债务据实分解工作得到省委、省政府批准同意，市本级隐性债务率退出红色风险等级。2022年，全市共偿还政府债务本息13.45亿元，其中市本级7.07亿元；全市存量隐性债务化解按计划有序推进。</w:t>
      </w:r>
      <w:r w:rsidR="00700033">
        <w:rPr>
          <w:rFonts w:ascii="仿宋_GB2312" w:eastAsia="仿宋_GB2312" w:hint="eastAsia"/>
          <w:b/>
          <w:sz w:val="32"/>
          <w:szCs w:val="32"/>
        </w:rPr>
        <w:t>二是</w:t>
      </w:r>
      <w:r w:rsidR="00700033">
        <w:rPr>
          <w:rFonts w:ascii="仿宋_GB2312" w:eastAsia="仿宋_GB2312" w:hint="eastAsia"/>
          <w:sz w:val="32"/>
          <w:szCs w:val="32"/>
        </w:rPr>
        <w:t>安排疫情防控经费1.02亿元，森林草原资源保护治理资金2.52亿元，生态环</w:t>
      </w:r>
      <w:r w:rsidR="00700033">
        <w:rPr>
          <w:rFonts w:ascii="仿宋_GB2312" w:eastAsia="仿宋_GB2312" w:hint="eastAsia"/>
          <w:sz w:val="32"/>
          <w:szCs w:val="32"/>
        </w:rPr>
        <w:lastRenderedPageBreak/>
        <w:t>境保护资金3.15亿元，森林防灭火资金0.29亿元，地灾防治专项资金4243万元，守住了不出现区域性、系统性风险的底线。</w:t>
      </w:r>
    </w:p>
    <w:p w:rsidR="00853DCB" w:rsidRDefault="00700033">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（四）部门整体支出绩效目标。</w:t>
      </w:r>
    </w:p>
    <w:p w:rsidR="00853DCB" w:rsidRDefault="00700033">
      <w:pPr>
        <w:widowControl/>
        <w:spacing w:line="600" w:lineRule="exact"/>
        <w:ind w:firstLine="640"/>
        <w:rPr>
          <w:lang w:val="zh-CN"/>
        </w:rPr>
      </w:pPr>
      <w:r>
        <w:rPr>
          <w:rFonts w:ascii="仿宋_GB2312" w:eastAsia="仿宋_GB2312" w:hAnsi="宋体" w:hint="eastAsia"/>
          <w:kern w:val="0"/>
          <w:sz w:val="32"/>
          <w:szCs w:val="32"/>
          <w:shd w:val="clear" w:color="auto" w:fill="FFFFFF"/>
          <w:lang w:val="zh-CN"/>
        </w:rPr>
        <w:t>2022年我局部门整体支出绩效自查自评结果良好，全年贯彻</w:t>
      </w:r>
      <w:r>
        <w:rPr>
          <w:rFonts w:ascii="仿宋_GB2312" w:eastAsia="仿宋_GB2312" w:hAnsi="宋体"/>
          <w:kern w:val="0"/>
          <w:sz w:val="32"/>
          <w:szCs w:val="32"/>
          <w:shd w:val="clear" w:color="auto" w:fill="FFFFFF"/>
          <w:lang w:val="zh-CN"/>
        </w:rPr>
        <w:t>落实过紧日子的要求，</w:t>
      </w:r>
      <w:r>
        <w:rPr>
          <w:rFonts w:ascii="仿宋_GB2312" w:eastAsia="仿宋_GB2312" w:hAnsi="宋体" w:hint="eastAsia"/>
          <w:kern w:val="0"/>
          <w:sz w:val="32"/>
          <w:szCs w:val="32"/>
          <w:shd w:val="clear" w:color="auto" w:fill="FFFFFF"/>
          <w:lang w:val="zh-CN"/>
        </w:rPr>
        <w:t>公用支出保证了部门的正常运转，项目支出保障了重点工作的开展</w:t>
      </w:r>
      <w:r>
        <w:rPr>
          <w:rFonts w:eastAsia="仿宋_GB2312"/>
          <w:sz w:val="32"/>
          <w:szCs w:val="32"/>
        </w:rPr>
        <w:t>。</w:t>
      </w:r>
      <w:r>
        <w:rPr>
          <w:rFonts w:ascii="仿宋_GB2312" w:eastAsia="仿宋_GB2312" w:hAnsi="宋体" w:cs="仿宋_GB2312" w:hint="eastAsia"/>
          <w:kern w:val="0"/>
          <w:sz w:val="32"/>
          <w:szCs w:val="32"/>
          <w:shd w:val="clear" w:color="auto" w:fill="FFFFFF"/>
          <w:lang w:val="zh-CN"/>
        </w:rPr>
        <w:t>2022年</w:t>
      </w:r>
      <w:r>
        <w:rPr>
          <w:rFonts w:ascii="仿宋_GB2312" w:eastAsia="仿宋_GB2312" w:hAnsi="宋体" w:cs="仿宋_GB2312"/>
          <w:kern w:val="0"/>
          <w:sz w:val="32"/>
          <w:szCs w:val="32"/>
          <w:shd w:val="clear" w:color="auto" w:fill="FFFFFF"/>
          <w:lang w:val="zh-CN"/>
        </w:rPr>
        <w:t>在职人员控制率为</w:t>
      </w:r>
      <w:r>
        <w:rPr>
          <w:rFonts w:ascii="仿宋_GB2312" w:eastAsia="仿宋_GB2312" w:hAnsi="宋体" w:cs="仿宋_GB2312" w:hint="eastAsia"/>
          <w:kern w:val="0"/>
          <w:sz w:val="32"/>
          <w:szCs w:val="32"/>
          <w:shd w:val="clear" w:color="auto" w:fill="FFFFFF"/>
          <w:lang w:val="zh-CN"/>
        </w:rPr>
        <w:t>95.45</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较2021年</w:t>
      </w:r>
      <w:r>
        <w:rPr>
          <w:rFonts w:ascii="仿宋_GB2312" w:eastAsia="仿宋_GB2312" w:hAnsi="宋体" w:cs="仿宋_GB2312"/>
          <w:kern w:val="0"/>
          <w:sz w:val="32"/>
          <w:szCs w:val="32"/>
          <w:shd w:val="clear" w:color="auto" w:fill="FFFFFF"/>
          <w:lang w:val="zh-CN"/>
        </w:rPr>
        <w:t>上升</w:t>
      </w:r>
      <w:r>
        <w:rPr>
          <w:rFonts w:ascii="仿宋_GB2312" w:eastAsia="仿宋_GB2312" w:hAnsi="宋体" w:cs="仿宋_GB2312" w:hint="eastAsia"/>
          <w:kern w:val="0"/>
          <w:sz w:val="32"/>
          <w:szCs w:val="32"/>
          <w:shd w:val="clear" w:color="auto" w:fill="FFFFFF"/>
          <w:lang w:val="zh-CN"/>
        </w:rPr>
        <w:t>2个百分点</w:t>
      </w:r>
      <w:r>
        <w:rPr>
          <w:rFonts w:ascii="仿宋_GB2312" w:eastAsia="仿宋_GB2312" w:hAnsi="宋体" w:cs="仿宋_GB2312"/>
          <w:kern w:val="0"/>
          <w:sz w:val="32"/>
          <w:szCs w:val="32"/>
          <w:shd w:val="clear" w:color="auto" w:fill="FFFFFF"/>
          <w:lang w:val="zh-CN"/>
        </w:rPr>
        <w:t>，在编制控制范围内。</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kern w:val="0"/>
          <w:sz w:val="32"/>
          <w:szCs w:val="32"/>
          <w:shd w:val="clear" w:color="auto" w:fill="FFFFFF"/>
          <w:lang w:val="zh-CN"/>
        </w:rPr>
        <w:t>三公经费</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kern w:val="0"/>
          <w:sz w:val="32"/>
          <w:szCs w:val="32"/>
          <w:shd w:val="clear" w:color="auto" w:fill="FFFFFF"/>
          <w:lang w:val="zh-CN"/>
        </w:rPr>
        <w:t>控制率75%，</w:t>
      </w:r>
      <w:r>
        <w:rPr>
          <w:rFonts w:ascii="仿宋_GB2312" w:eastAsia="仿宋_GB2312" w:hAnsi="宋体" w:cs="仿宋_GB2312" w:hint="eastAsia"/>
          <w:kern w:val="0"/>
          <w:sz w:val="32"/>
          <w:szCs w:val="32"/>
          <w:shd w:val="clear" w:color="auto" w:fill="FFFFFF"/>
          <w:lang w:val="zh-CN"/>
        </w:rPr>
        <w:t>公务接待</w:t>
      </w:r>
      <w:r>
        <w:rPr>
          <w:rFonts w:ascii="仿宋_GB2312" w:eastAsia="仿宋_GB2312" w:hAnsi="宋体" w:cs="仿宋_GB2312"/>
          <w:kern w:val="0"/>
          <w:sz w:val="32"/>
          <w:szCs w:val="32"/>
          <w:shd w:val="clear" w:color="auto" w:fill="FFFFFF"/>
          <w:lang w:val="zh-CN"/>
        </w:rPr>
        <w:t>经费结余，控制较好</w:t>
      </w:r>
      <w:r>
        <w:rPr>
          <w:rFonts w:ascii="仿宋_GB2312" w:eastAsia="仿宋_GB2312" w:hAnsi="宋体" w:cs="仿宋_GB2312" w:hint="eastAsia"/>
          <w:kern w:val="0"/>
          <w:sz w:val="32"/>
          <w:szCs w:val="32"/>
          <w:shd w:val="clear" w:color="auto" w:fill="FFFFFF"/>
          <w:lang w:val="zh-CN"/>
        </w:rPr>
        <w:t>；受汽油价格上涨</w:t>
      </w:r>
      <w:r>
        <w:rPr>
          <w:rFonts w:ascii="仿宋_GB2312" w:eastAsia="仿宋_GB2312" w:hAnsi="宋体" w:cs="仿宋_GB2312"/>
          <w:kern w:val="0"/>
          <w:sz w:val="32"/>
          <w:szCs w:val="32"/>
          <w:shd w:val="clear" w:color="auto" w:fill="FFFFFF"/>
          <w:lang w:val="zh-CN"/>
        </w:rPr>
        <w:t>的影响，公务用车</w:t>
      </w:r>
      <w:r>
        <w:rPr>
          <w:rFonts w:ascii="仿宋_GB2312" w:eastAsia="仿宋_GB2312" w:hAnsi="宋体" w:cs="仿宋_GB2312" w:hint="eastAsia"/>
          <w:kern w:val="0"/>
          <w:sz w:val="32"/>
          <w:szCs w:val="32"/>
          <w:shd w:val="clear" w:color="auto" w:fill="FFFFFF"/>
          <w:lang w:val="zh-CN"/>
        </w:rPr>
        <w:t>燃油费使用</w:t>
      </w:r>
      <w:r>
        <w:rPr>
          <w:rFonts w:ascii="仿宋_GB2312" w:eastAsia="仿宋_GB2312" w:hAnsi="宋体" w:cs="仿宋_GB2312"/>
          <w:kern w:val="0"/>
          <w:sz w:val="32"/>
          <w:szCs w:val="32"/>
          <w:shd w:val="clear" w:color="auto" w:fill="FFFFFF"/>
          <w:lang w:val="zh-CN"/>
        </w:rPr>
        <w:t>完毕，预算执行率为</w:t>
      </w:r>
      <w:r>
        <w:rPr>
          <w:rFonts w:ascii="仿宋_GB2312" w:eastAsia="仿宋_GB2312" w:hAnsi="宋体" w:cs="仿宋_GB2312" w:hint="eastAsia"/>
          <w:kern w:val="0"/>
          <w:sz w:val="32"/>
          <w:szCs w:val="32"/>
          <w:shd w:val="clear" w:color="auto" w:fill="FFFFFF"/>
          <w:lang w:val="zh-CN"/>
        </w:rPr>
        <w:t>100</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。部门</w:t>
      </w:r>
      <w:r>
        <w:rPr>
          <w:rFonts w:ascii="仿宋_GB2312" w:eastAsia="仿宋_GB2312" w:hAnsi="宋体" w:cs="仿宋_GB2312"/>
          <w:kern w:val="0"/>
          <w:sz w:val="32"/>
          <w:szCs w:val="32"/>
          <w:shd w:val="clear" w:color="auto" w:fill="FFFFFF"/>
          <w:lang w:val="zh-CN"/>
        </w:rPr>
        <w:t>整体预算执行率为</w:t>
      </w:r>
      <w:r>
        <w:rPr>
          <w:rFonts w:ascii="仿宋_GB2312" w:eastAsia="仿宋_GB2312" w:hAnsi="宋体" w:cs="仿宋_GB2312" w:hint="eastAsia"/>
          <w:kern w:val="0"/>
          <w:sz w:val="32"/>
          <w:szCs w:val="32"/>
          <w:shd w:val="clear" w:color="auto" w:fill="FFFFFF"/>
          <w:lang w:val="zh-CN"/>
        </w:rPr>
        <w:t>99.</w:t>
      </w:r>
      <w:r>
        <w:rPr>
          <w:rFonts w:ascii="仿宋_GB2312" w:eastAsia="仿宋_GB2312" w:hAnsi="宋体" w:cs="仿宋_GB2312"/>
          <w:kern w:val="0"/>
          <w:sz w:val="32"/>
          <w:szCs w:val="32"/>
          <w:shd w:val="clear" w:color="auto" w:fill="FFFFFF"/>
          <w:lang w:val="zh-CN"/>
        </w:rPr>
        <w:t>99</w:t>
      </w:r>
      <w:r>
        <w:rPr>
          <w:rFonts w:ascii="仿宋_GB2312" w:eastAsia="仿宋_GB2312" w:hAnsi="宋体" w:cs="仿宋_GB2312" w:hint="eastAsia"/>
          <w:kern w:val="0"/>
          <w:sz w:val="32"/>
          <w:szCs w:val="32"/>
          <w:shd w:val="clear" w:color="auto" w:fill="FFFFFF"/>
          <w:lang w:val="zh-CN"/>
        </w:rPr>
        <w:t>%，执行率</w:t>
      </w:r>
      <w:r>
        <w:rPr>
          <w:rFonts w:ascii="仿宋_GB2312" w:eastAsia="仿宋_GB2312" w:hAnsi="宋体" w:cs="仿宋_GB2312"/>
          <w:kern w:val="0"/>
          <w:sz w:val="32"/>
          <w:szCs w:val="32"/>
          <w:shd w:val="clear" w:color="auto" w:fill="FFFFFF"/>
          <w:lang w:val="zh-CN"/>
        </w:rPr>
        <w:t>较高</w:t>
      </w:r>
      <w:r>
        <w:rPr>
          <w:rFonts w:ascii="仿宋_GB2312" w:eastAsia="仿宋_GB2312" w:hAnsi="宋体" w:cs="仿宋_GB2312" w:hint="eastAsia"/>
          <w:kern w:val="0"/>
          <w:sz w:val="32"/>
          <w:szCs w:val="32"/>
          <w:shd w:val="clear" w:color="auto" w:fill="FFFFFF"/>
          <w:lang w:val="zh-CN"/>
        </w:rPr>
        <w:t>，</w:t>
      </w:r>
      <w:r>
        <w:rPr>
          <w:rFonts w:ascii="仿宋_GB2312" w:eastAsia="仿宋_GB2312" w:hAnsi="宋体" w:cs="仿宋_GB2312"/>
          <w:kern w:val="0"/>
          <w:sz w:val="32"/>
          <w:szCs w:val="32"/>
          <w:shd w:val="clear" w:color="auto" w:fill="FFFFFF"/>
          <w:lang w:val="zh-CN"/>
        </w:rPr>
        <w:t>其中公用经费控制率</w:t>
      </w:r>
      <w:r>
        <w:rPr>
          <w:rFonts w:ascii="仿宋_GB2312" w:eastAsia="仿宋_GB2312" w:hAnsi="宋体" w:cs="仿宋_GB2312" w:hint="eastAsia"/>
          <w:kern w:val="0"/>
          <w:sz w:val="32"/>
          <w:szCs w:val="32"/>
          <w:shd w:val="clear" w:color="auto" w:fill="FFFFFF"/>
          <w:lang w:val="zh-CN"/>
        </w:rPr>
        <w:t>超100</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机关</w:t>
      </w:r>
      <w:r>
        <w:rPr>
          <w:rFonts w:ascii="仿宋_GB2312" w:eastAsia="仿宋_GB2312" w:hAnsi="宋体" w:cs="仿宋_GB2312"/>
          <w:kern w:val="0"/>
          <w:sz w:val="32"/>
          <w:szCs w:val="32"/>
          <w:shd w:val="clear" w:color="auto" w:fill="FFFFFF"/>
          <w:lang w:val="zh-CN"/>
        </w:rPr>
        <w:t>落实过</w:t>
      </w:r>
      <w:r>
        <w:rPr>
          <w:rFonts w:ascii="仿宋_GB2312" w:eastAsia="仿宋_GB2312" w:hAnsi="宋体" w:cs="仿宋_GB2312" w:hint="eastAsia"/>
          <w:kern w:val="0"/>
          <w:sz w:val="32"/>
          <w:szCs w:val="32"/>
          <w:shd w:val="clear" w:color="auto" w:fill="FFFFFF"/>
          <w:lang w:val="zh-CN"/>
        </w:rPr>
        <w:t>紧日子</w:t>
      </w:r>
      <w:r>
        <w:rPr>
          <w:rFonts w:ascii="仿宋_GB2312" w:eastAsia="仿宋_GB2312" w:hAnsi="宋体" w:cs="仿宋_GB2312"/>
          <w:kern w:val="0"/>
          <w:sz w:val="32"/>
          <w:szCs w:val="32"/>
          <w:shd w:val="clear" w:color="auto" w:fill="FFFFFF"/>
          <w:lang w:val="zh-CN"/>
        </w:rPr>
        <w:t>的要求，按期支付日常</w:t>
      </w:r>
      <w:r>
        <w:rPr>
          <w:rFonts w:ascii="仿宋_GB2312" w:eastAsia="仿宋_GB2312" w:hAnsi="宋体" w:cs="仿宋_GB2312" w:hint="eastAsia"/>
          <w:kern w:val="0"/>
          <w:sz w:val="32"/>
          <w:szCs w:val="32"/>
          <w:shd w:val="clear" w:color="auto" w:fill="FFFFFF"/>
          <w:lang w:val="zh-CN"/>
        </w:rPr>
        <w:t>公用</w:t>
      </w:r>
      <w:r>
        <w:rPr>
          <w:rFonts w:ascii="仿宋_GB2312" w:eastAsia="仿宋_GB2312" w:hAnsi="宋体" w:cs="仿宋_GB2312"/>
          <w:kern w:val="0"/>
          <w:sz w:val="32"/>
          <w:szCs w:val="32"/>
          <w:shd w:val="clear" w:color="auto" w:fill="FFFFFF"/>
          <w:lang w:val="zh-CN"/>
        </w:rPr>
        <w:t>经费，</w:t>
      </w:r>
      <w:r>
        <w:rPr>
          <w:rFonts w:ascii="仿宋_GB2312" w:eastAsia="仿宋_GB2312" w:hAnsi="宋体" w:cs="仿宋_GB2312" w:hint="eastAsia"/>
          <w:kern w:val="0"/>
          <w:sz w:val="32"/>
          <w:szCs w:val="32"/>
          <w:shd w:val="clear" w:color="auto" w:fill="FFFFFF"/>
          <w:lang w:val="zh-CN"/>
        </w:rPr>
        <w:t>鼓励使用</w:t>
      </w:r>
      <w:r>
        <w:rPr>
          <w:rFonts w:ascii="仿宋_GB2312" w:eastAsia="仿宋_GB2312" w:hAnsi="宋体" w:cs="仿宋_GB2312"/>
          <w:kern w:val="0"/>
          <w:sz w:val="32"/>
          <w:szCs w:val="32"/>
          <w:shd w:val="clear" w:color="auto" w:fill="FFFFFF"/>
          <w:lang w:val="zh-CN"/>
        </w:rPr>
        <w:t>公务卡</w:t>
      </w:r>
      <w:r>
        <w:rPr>
          <w:rFonts w:ascii="仿宋_GB2312" w:eastAsia="仿宋_GB2312" w:hAnsi="宋体" w:cs="仿宋_GB2312" w:hint="eastAsia"/>
          <w:kern w:val="0"/>
          <w:sz w:val="32"/>
          <w:szCs w:val="32"/>
          <w:shd w:val="clear" w:color="auto" w:fill="FFFFFF"/>
          <w:lang w:val="zh-CN"/>
        </w:rPr>
        <w:t>结算</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严控</w:t>
      </w:r>
      <w:r>
        <w:rPr>
          <w:rFonts w:ascii="仿宋_GB2312" w:eastAsia="仿宋_GB2312" w:hAnsi="宋体" w:cs="仿宋_GB2312"/>
          <w:kern w:val="0"/>
          <w:sz w:val="32"/>
          <w:szCs w:val="32"/>
          <w:shd w:val="clear" w:color="auto" w:fill="FFFFFF"/>
          <w:lang w:val="zh-CN"/>
        </w:rPr>
        <w:t>会务、培训、差旅</w:t>
      </w:r>
      <w:r>
        <w:rPr>
          <w:rFonts w:ascii="仿宋_GB2312" w:eastAsia="仿宋_GB2312" w:hAnsi="宋体" w:cs="仿宋_GB2312" w:hint="eastAsia"/>
          <w:kern w:val="0"/>
          <w:sz w:val="32"/>
          <w:szCs w:val="32"/>
          <w:shd w:val="clear" w:color="auto" w:fill="FFFFFF"/>
          <w:lang w:val="zh-CN"/>
        </w:rPr>
        <w:t>等</w:t>
      </w:r>
      <w:r>
        <w:rPr>
          <w:rFonts w:ascii="仿宋_GB2312" w:eastAsia="仿宋_GB2312" w:hAnsi="宋体" w:cs="仿宋_GB2312"/>
          <w:kern w:val="0"/>
          <w:sz w:val="32"/>
          <w:szCs w:val="32"/>
          <w:shd w:val="clear" w:color="auto" w:fill="FFFFFF"/>
          <w:lang w:val="zh-CN"/>
        </w:rPr>
        <w:t>公务事项</w:t>
      </w:r>
      <w:r>
        <w:rPr>
          <w:rFonts w:ascii="仿宋_GB2312" w:eastAsia="仿宋_GB2312" w:hAnsi="宋体" w:cs="仿宋_GB2312" w:hint="eastAsia"/>
          <w:kern w:val="0"/>
          <w:sz w:val="32"/>
          <w:szCs w:val="32"/>
          <w:shd w:val="clear" w:color="auto" w:fill="FFFFFF"/>
          <w:lang w:val="zh-CN"/>
        </w:rPr>
        <w:t>审批</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加强</w:t>
      </w:r>
      <w:r>
        <w:rPr>
          <w:rFonts w:ascii="仿宋_GB2312" w:eastAsia="仿宋_GB2312" w:hAnsi="宋体" w:cs="仿宋_GB2312"/>
          <w:kern w:val="0"/>
          <w:sz w:val="32"/>
          <w:szCs w:val="32"/>
          <w:shd w:val="clear" w:color="auto" w:fill="FFFFFF"/>
          <w:lang w:val="zh-CN"/>
        </w:rPr>
        <w:t>内部控制</w:t>
      </w:r>
      <w:r>
        <w:rPr>
          <w:rFonts w:ascii="仿宋_GB2312" w:eastAsia="仿宋_GB2312" w:hAnsi="宋体" w:cs="仿宋_GB2312" w:hint="eastAsia"/>
          <w:kern w:val="0"/>
          <w:sz w:val="32"/>
          <w:szCs w:val="32"/>
          <w:shd w:val="clear" w:color="auto" w:fill="FFFFFF"/>
          <w:lang w:val="zh-CN"/>
        </w:rPr>
        <w:t>管理</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推行</w:t>
      </w:r>
      <w:r>
        <w:rPr>
          <w:rFonts w:ascii="仿宋_GB2312" w:eastAsia="仿宋_GB2312" w:hAnsi="宋体" w:cs="仿宋_GB2312"/>
          <w:kern w:val="0"/>
          <w:sz w:val="32"/>
          <w:szCs w:val="32"/>
          <w:shd w:val="clear" w:color="auto" w:fill="FFFFFF"/>
          <w:lang w:val="zh-CN"/>
        </w:rPr>
        <w:t>无纸化办公，开展能耗分析，</w:t>
      </w:r>
      <w:r>
        <w:rPr>
          <w:rFonts w:ascii="仿宋_GB2312" w:eastAsia="仿宋_GB2312" w:hAnsi="宋体" w:cs="仿宋_GB2312" w:hint="eastAsia"/>
          <w:kern w:val="0"/>
          <w:sz w:val="32"/>
          <w:szCs w:val="32"/>
          <w:shd w:val="clear" w:color="auto" w:fill="FFFFFF"/>
          <w:lang w:val="zh-CN"/>
        </w:rPr>
        <w:t>节约</w:t>
      </w:r>
      <w:r>
        <w:rPr>
          <w:rFonts w:ascii="仿宋_GB2312" w:eastAsia="仿宋_GB2312" w:hAnsi="宋体" w:cs="仿宋_GB2312"/>
          <w:kern w:val="0"/>
          <w:sz w:val="32"/>
          <w:szCs w:val="32"/>
          <w:shd w:val="clear" w:color="auto" w:fill="FFFFFF"/>
          <w:lang w:val="zh-CN"/>
        </w:rPr>
        <w:t>水电费，</w:t>
      </w:r>
      <w:r>
        <w:rPr>
          <w:rFonts w:ascii="仿宋_GB2312" w:eastAsia="仿宋_GB2312" w:hAnsi="宋体" w:cs="仿宋_GB2312" w:hint="eastAsia"/>
          <w:kern w:val="0"/>
          <w:sz w:val="32"/>
          <w:szCs w:val="32"/>
          <w:shd w:val="clear" w:color="auto" w:fill="FFFFFF"/>
          <w:lang w:val="zh-CN"/>
        </w:rPr>
        <w:t>各项</w:t>
      </w:r>
      <w:r>
        <w:rPr>
          <w:rFonts w:ascii="仿宋_GB2312" w:eastAsia="仿宋_GB2312" w:hAnsi="宋体" w:cs="仿宋_GB2312"/>
          <w:kern w:val="0"/>
          <w:sz w:val="32"/>
          <w:szCs w:val="32"/>
          <w:shd w:val="clear" w:color="auto" w:fill="FFFFFF"/>
          <w:lang w:val="zh-CN"/>
        </w:rPr>
        <w:t>公用经费</w:t>
      </w:r>
      <w:r>
        <w:rPr>
          <w:rFonts w:ascii="仿宋_GB2312" w:eastAsia="仿宋_GB2312" w:hAnsi="宋体" w:cs="仿宋_GB2312" w:hint="eastAsia"/>
          <w:kern w:val="0"/>
          <w:sz w:val="32"/>
          <w:szCs w:val="32"/>
          <w:shd w:val="clear" w:color="auto" w:fill="FFFFFF"/>
          <w:lang w:val="zh-CN"/>
        </w:rPr>
        <w:t>得到了</w:t>
      </w:r>
      <w:r>
        <w:rPr>
          <w:rFonts w:ascii="仿宋_GB2312" w:eastAsia="仿宋_GB2312" w:hAnsi="宋体" w:cs="仿宋_GB2312"/>
          <w:kern w:val="0"/>
          <w:sz w:val="32"/>
          <w:szCs w:val="32"/>
          <w:shd w:val="clear" w:color="auto" w:fill="FFFFFF"/>
          <w:lang w:val="zh-CN"/>
        </w:rPr>
        <w:t>大幅</w:t>
      </w:r>
      <w:r>
        <w:rPr>
          <w:rFonts w:ascii="仿宋_GB2312" w:eastAsia="仿宋_GB2312" w:hAnsi="宋体" w:cs="仿宋_GB2312" w:hint="eastAsia"/>
          <w:kern w:val="0"/>
          <w:sz w:val="32"/>
          <w:szCs w:val="32"/>
          <w:shd w:val="clear" w:color="auto" w:fill="FFFFFF"/>
          <w:lang w:val="zh-CN"/>
        </w:rPr>
        <w:t>压减。项目</w:t>
      </w:r>
      <w:r>
        <w:rPr>
          <w:rFonts w:ascii="仿宋_GB2312" w:eastAsia="仿宋_GB2312" w:hAnsi="宋体" w:cs="仿宋_GB2312"/>
          <w:kern w:val="0"/>
          <w:sz w:val="32"/>
          <w:szCs w:val="32"/>
          <w:shd w:val="clear" w:color="auto" w:fill="FFFFFF"/>
          <w:lang w:val="zh-CN"/>
        </w:rPr>
        <w:t>经费控制率</w:t>
      </w:r>
      <w:r>
        <w:rPr>
          <w:rFonts w:ascii="仿宋_GB2312" w:eastAsia="仿宋_GB2312" w:hAnsi="宋体" w:cs="仿宋_GB2312" w:hint="eastAsia"/>
          <w:kern w:val="0"/>
          <w:sz w:val="32"/>
          <w:szCs w:val="32"/>
          <w:shd w:val="clear" w:color="auto" w:fill="FFFFFF"/>
          <w:lang w:val="zh-CN"/>
        </w:rPr>
        <w:t>超100</w:t>
      </w:r>
      <w:r>
        <w:rPr>
          <w:rFonts w:ascii="仿宋_GB2312" w:eastAsia="仿宋_GB2312" w:hAnsi="宋体" w:cs="仿宋_GB2312"/>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政府采购率超过</w:t>
      </w:r>
      <w:r>
        <w:rPr>
          <w:rFonts w:ascii="仿宋_GB2312" w:eastAsia="仿宋_GB2312" w:hAnsi="宋体" w:cs="仿宋_GB2312"/>
          <w:kern w:val="0"/>
          <w:sz w:val="32"/>
          <w:szCs w:val="32"/>
          <w:shd w:val="clear" w:color="auto" w:fill="FFFFFF"/>
          <w:lang w:val="zh-CN"/>
        </w:rPr>
        <w:t>60</w:t>
      </w:r>
      <w:r>
        <w:rPr>
          <w:rFonts w:ascii="仿宋_GB2312" w:eastAsia="仿宋_GB2312" w:hAnsi="宋体" w:cs="仿宋_GB2312" w:hint="eastAsia"/>
          <w:kern w:val="0"/>
          <w:sz w:val="32"/>
          <w:szCs w:val="32"/>
          <w:shd w:val="clear" w:color="auto" w:fill="FFFFFF"/>
          <w:lang w:val="zh-CN"/>
        </w:rPr>
        <w:t>%，</w:t>
      </w:r>
      <w:r>
        <w:rPr>
          <w:rFonts w:eastAsia="仿宋_GB2312" w:hint="eastAsia"/>
          <w:color w:val="000000"/>
          <w:sz w:val="32"/>
          <w:szCs w:val="32"/>
        </w:rPr>
        <w:t>涉密采购，零星需求履行内部采购程序，实现了应采尽采。</w:t>
      </w:r>
      <w:r>
        <w:rPr>
          <w:rFonts w:ascii="仿宋_GB2312" w:eastAsia="仿宋_GB2312" w:hint="eastAsia"/>
          <w:color w:val="000000"/>
          <w:sz w:val="32"/>
          <w:szCs w:val="32"/>
        </w:rPr>
        <w:t>我局均衡安排各个项目资金的执行进度，202</w:t>
      </w:r>
      <w:r>
        <w:rPr>
          <w:rFonts w:ascii="仿宋_GB2312" w:eastAsia="仿宋_GB2312"/>
          <w:color w:val="000000"/>
          <w:sz w:val="32"/>
          <w:szCs w:val="32"/>
        </w:rPr>
        <w:t>2</w:t>
      </w:r>
      <w:r>
        <w:rPr>
          <w:rFonts w:ascii="仿宋_GB2312" w:eastAsia="仿宋_GB2312" w:hint="eastAsia"/>
          <w:color w:val="000000"/>
          <w:sz w:val="32"/>
          <w:szCs w:val="32"/>
        </w:rPr>
        <w:t>年项目预算支出全部按期完成有</w:t>
      </w:r>
      <w:r>
        <w:rPr>
          <w:rFonts w:ascii="仿宋_GB2312" w:eastAsia="仿宋_GB2312" w:hAnsi="宋体" w:cs="仿宋_GB2312" w:hint="eastAsia"/>
          <w:kern w:val="0"/>
          <w:sz w:val="32"/>
          <w:szCs w:val="32"/>
          <w:shd w:val="clear" w:color="auto" w:fill="FFFFFF"/>
          <w:lang w:val="zh-CN"/>
        </w:rPr>
        <w:t>信息网络建设（含预算管理一体化），攀枝花市年度第三方绩效评价（含保障性安居工程），</w:t>
      </w:r>
      <w:r>
        <w:rPr>
          <w:rFonts w:ascii="仿宋_GB2312" w:eastAsia="仿宋_GB2312" w:hAnsi="等线" w:hint="eastAsia"/>
          <w:sz w:val="32"/>
          <w:szCs w:val="32"/>
        </w:rPr>
        <w:t>攀枝花考区2022年度全国会计专业技术初级、中级资格考试和注册会计师全国统一考试</w:t>
      </w:r>
      <w:r>
        <w:rPr>
          <w:rFonts w:ascii="仿宋_GB2312" w:eastAsia="仿宋_GB2312" w:hint="eastAsia"/>
          <w:color w:val="000000"/>
          <w:sz w:val="32"/>
          <w:szCs w:val="32"/>
        </w:rPr>
        <w:t>。压减了</w:t>
      </w:r>
      <w:r>
        <w:rPr>
          <w:rFonts w:ascii="仿宋_GB2312" w:eastAsia="仿宋_GB2312" w:hAnsi="宋体" w:cs="仿宋_GB2312" w:hint="eastAsia"/>
          <w:kern w:val="0"/>
          <w:sz w:val="32"/>
          <w:szCs w:val="32"/>
          <w:shd w:val="clear" w:color="auto" w:fill="FFFFFF"/>
          <w:lang w:val="zh-CN"/>
        </w:rPr>
        <w:t>机关后勤物业服务（含机关二食堂）购买服务费</w:t>
      </w:r>
      <w:r>
        <w:rPr>
          <w:rFonts w:ascii="仿宋_GB2312" w:eastAsia="仿宋_GB2312" w:hint="eastAsia"/>
          <w:color w:val="000000"/>
          <w:sz w:val="32"/>
          <w:szCs w:val="32"/>
        </w:rPr>
        <w:t>、延缓了</w:t>
      </w:r>
      <w:r>
        <w:rPr>
          <w:rFonts w:ascii="仿宋_GB2312" w:eastAsia="仿宋_GB2312"/>
          <w:color w:val="000000"/>
          <w:sz w:val="32"/>
          <w:szCs w:val="32"/>
        </w:rPr>
        <w:t>部分</w:t>
      </w:r>
      <w:r>
        <w:rPr>
          <w:rFonts w:ascii="仿宋_GB2312" w:eastAsia="仿宋_GB2312" w:hAnsi="宋体" w:cs="仿宋_GB2312" w:hint="eastAsia"/>
          <w:kern w:val="0"/>
          <w:sz w:val="32"/>
          <w:szCs w:val="32"/>
          <w:shd w:val="clear" w:color="auto" w:fill="FFFFFF"/>
          <w:lang w:val="zh-CN"/>
        </w:rPr>
        <w:t>年度项目评审服务费和国有</w:t>
      </w:r>
      <w:r>
        <w:rPr>
          <w:rFonts w:ascii="仿宋_GB2312" w:eastAsia="仿宋_GB2312" w:hAnsi="宋体" w:cs="仿宋_GB2312" w:hint="eastAsia"/>
          <w:kern w:val="0"/>
          <w:sz w:val="32"/>
          <w:szCs w:val="32"/>
          <w:shd w:val="clear" w:color="auto" w:fill="FFFFFF"/>
          <w:lang w:val="zh-CN"/>
        </w:rPr>
        <w:lastRenderedPageBreak/>
        <w:t>资产</w:t>
      </w:r>
      <w:r>
        <w:rPr>
          <w:rFonts w:ascii="仿宋_GB2312" w:eastAsia="仿宋_GB2312" w:hAnsi="宋体" w:cs="仿宋_GB2312"/>
          <w:kern w:val="0"/>
          <w:sz w:val="32"/>
          <w:szCs w:val="32"/>
          <w:shd w:val="clear" w:color="auto" w:fill="FFFFFF"/>
          <w:lang w:val="zh-CN"/>
        </w:rPr>
        <w:t>评估和法律尽</w:t>
      </w:r>
      <w:r>
        <w:rPr>
          <w:rFonts w:ascii="仿宋_GB2312" w:eastAsia="仿宋_GB2312" w:hAnsi="宋体" w:cs="仿宋_GB2312" w:hint="eastAsia"/>
          <w:kern w:val="0"/>
          <w:sz w:val="32"/>
          <w:szCs w:val="32"/>
          <w:shd w:val="clear" w:color="auto" w:fill="FFFFFF"/>
          <w:lang w:val="zh-CN"/>
        </w:rPr>
        <w:t>调服务费</w:t>
      </w:r>
      <w:r>
        <w:rPr>
          <w:rFonts w:ascii="仿宋_GB2312" w:eastAsia="仿宋_GB2312" w:hAnsi="宋体" w:cs="仿宋_GB2312"/>
          <w:kern w:val="0"/>
          <w:sz w:val="32"/>
          <w:szCs w:val="32"/>
          <w:shd w:val="clear" w:color="auto" w:fill="FFFFFF"/>
          <w:lang w:val="zh-CN"/>
        </w:rPr>
        <w:t>，</w:t>
      </w:r>
      <w:r>
        <w:rPr>
          <w:rFonts w:ascii="仿宋_GB2312" w:eastAsia="仿宋_GB2312" w:hint="eastAsia"/>
          <w:color w:val="000000"/>
          <w:sz w:val="32"/>
          <w:szCs w:val="32"/>
        </w:rPr>
        <w:t>财政资金使用效益不断提高。</w:t>
      </w:r>
      <w:r>
        <w:rPr>
          <w:rFonts w:eastAsia="仿宋_GB2312"/>
          <w:sz w:val="32"/>
          <w:szCs w:val="32"/>
        </w:rPr>
        <w:t>年末没有财政结余资金，</w:t>
      </w:r>
      <w:r>
        <w:rPr>
          <w:rFonts w:eastAsia="仿宋_GB2312" w:hint="eastAsia"/>
          <w:sz w:val="32"/>
          <w:szCs w:val="32"/>
        </w:rPr>
        <w:t>自有</w:t>
      </w:r>
      <w:r>
        <w:rPr>
          <w:rFonts w:eastAsia="仿宋_GB2312"/>
          <w:sz w:val="32"/>
          <w:szCs w:val="32"/>
        </w:rPr>
        <w:t>资结余</w:t>
      </w:r>
      <w:r>
        <w:rPr>
          <w:rFonts w:eastAsia="仿宋_GB2312" w:hint="eastAsia"/>
          <w:sz w:val="32"/>
          <w:szCs w:val="32"/>
        </w:rPr>
        <w:t>0.1</w:t>
      </w:r>
      <w:r>
        <w:rPr>
          <w:rFonts w:eastAsia="仿宋_GB2312"/>
          <w:sz w:val="32"/>
          <w:szCs w:val="32"/>
        </w:rPr>
        <w:t>7</w:t>
      </w:r>
      <w:r>
        <w:rPr>
          <w:rFonts w:eastAsia="仿宋_GB2312" w:hint="eastAsia"/>
          <w:sz w:val="32"/>
          <w:szCs w:val="32"/>
        </w:rPr>
        <w:t>万元</w:t>
      </w:r>
      <w:r>
        <w:rPr>
          <w:rFonts w:eastAsia="仿宋_GB2312"/>
          <w:sz w:val="32"/>
          <w:szCs w:val="32"/>
        </w:rPr>
        <w:t>，预算控制</w:t>
      </w:r>
      <w:r>
        <w:rPr>
          <w:rFonts w:eastAsia="仿宋_GB2312" w:hint="eastAsia"/>
          <w:sz w:val="32"/>
          <w:szCs w:val="32"/>
        </w:rPr>
        <w:t>较好。</w:t>
      </w:r>
    </w:p>
    <w:p w:rsidR="00853DCB" w:rsidRDefault="00700033">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二、部门资金收支情况</w:t>
      </w:r>
    </w:p>
    <w:p w:rsidR="00853DCB" w:rsidRDefault="00700033">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（一）部门总体收支情况。</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1.部门总体收入情况</w:t>
      </w:r>
    </w:p>
    <w:p w:rsidR="00853DCB" w:rsidRDefault="0070003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2022年全年预算收入4037.2</w:t>
      </w:r>
      <w:r w:rsidR="00703515">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万元，较去年增加51.26万元，同比增加1.29%；</w:t>
      </w:r>
      <w:r w:rsidRPr="005421CC">
        <w:rPr>
          <w:rFonts w:ascii="仿宋_GB2312" w:eastAsia="仿宋_GB2312" w:hAnsi="仿宋_GB2312" w:cs="仿宋_GB2312" w:hint="eastAsia"/>
          <w:sz w:val="32"/>
          <w:szCs w:val="32"/>
        </w:rPr>
        <w:t>2022年初财政预算收入下达2841.30万元，</w:t>
      </w:r>
      <w:r w:rsidRPr="005421CC">
        <w:rPr>
          <w:rFonts w:ascii="仿宋_GB2312" w:eastAsia="仿宋_GB2312" w:hAnsi="仿宋_GB2312" w:cs="仿宋_GB2312" w:hint="eastAsia"/>
          <w:color w:val="000000"/>
          <w:sz w:val="32"/>
          <w:szCs w:val="32"/>
        </w:rPr>
        <w:t>年中基本支出经费追加下达297.5万元，人员经费追加下达342.17万元，公用经费追减44.67万元；项目经费追加下达563.66万元，上年结转结余5.95万元，调增结余资金328.7</w:t>
      </w:r>
      <w:r w:rsidR="005421CC" w:rsidRPr="005421CC">
        <w:rPr>
          <w:rFonts w:ascii="仿宋_GB2312" w:eastAsia="仿宋_GB2312" w:hAnsi="仿宋_GB2312" w:cs="仿宋_GB2312" w:hint="eastAsia"/>
          <w:color w:val="000000"/>
          <w:sz w:val="32"/>
          <w:szCs w:val="32"/>
        </w:rPr>
        <w:t>9</w:t>
      </w:r>
      <w:r w:rsidRPr="005421CC">
        <w:rPr>
          <w:rFonts w:ascii="仿宋_GB2312" w:eastAsia="仿宋_GB2312" w:hAnsi="仿宋_GB2312" w:cs="仿宋_GB2312" w:hint="eastAsia"/>
          <w:color w:val="000000"/>
          <w:sz w:val="32"/>
          <w:szCs w:val="32"/>
        </w:rPr>
        <w:t>万元。</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2.部门总体支出情况</w:t>
      </w:r>
    </w:p>
    <w:p w:rsidR="00853DCB" w:rsidRDefault="00700033">
      <w:pPr>
        <w:widowControl/>
        <w:adjustRightInd w:val="0"/>
        <w:snapToGrid w:val="0"/>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2022年部门全年支出4037.03万元，较去年增加支出57.04万元，同比增加1.43%，</w:t>
      </w:r>
      <w:r>
        <w:rPr>
          <w:rFonts w:ascii="仿宋_GB2312" w:eastAsia="仿宋_GB2312" w:hAnsi="仿宋_GB2312" w:cs="仿宋_GB2312" w:hint="eastAsia"/>
          <w:sz w:val="32"/>
          <w:szCs w:val="32"/>
        </w:rPr>
        <w:t>其中人员经费支出2785.20万元，较去年增加支出343.03万元，同比增长14.05%；2022年日常公用经费支出353.48万元，较去年减少49.36万元，同比减少12.25%；2022年项目经费支出898.34万元，较去年减少236.63万元，同比减少20.85%。</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3.部门总体结转结余情况</w:t>
      </w:r>
    </w:p>
    <w:p w:rsidR="00853DCB" w:rsidRDefault="00700033">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（二）部门财政拨款收支情况。</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1.部门财政拨款收入情况</w:t>
      </w:r>
    </w:p>
    <w:p w:rsidR="00853DCB" w:rsidRDefault="00700033">
      <w:pPr>
        <w:snapToGrid w:val="0"/>
        <w:spacing w:line="600" w:lineRule="exact"/>
        <w:ind w:firstLineChars="200" w:firstLine="640"/>
      </w:pPr>
      <w:r>
        <w:rPr>
          <w:rFonts w:eastAsia="仿宋_GB2312"/>
          <w:sz w:val="32"/>
          <w:szCs w:val="32"/>
        </w:rPr>
        <w:t>2022</w:t>
      </w:r>
      <w:r>
        <w:rPr>
          <w:rFonts w:eastAsia="仿宋_GB2312"/>
          <w:sz w:val="32"/>
          <w:szCs w:val="32"/>
        </w:rPr>
        <w:t>年财政拨款收入年初预算收入</w:t>
      </w:r>
      <w:r>
        <w:rPr>
          <w:rFonts w:eastAsia="仿宋_GB2312"/>
          <w:sz w:val="32"/>
          <w:szCs w:val="32"/>
        </w:rPr>
        <w:t>2841.30</w:t>
      </w:r>
      <w:r>
        <w:rPr>
          <w:rFonts w:eastAsia="仿宋_GB2312"/>
          <w:sz w:val="32"/>
          <w:szCs w:val="32"/>
        </w:rPr>
        <w:t>万元，其中</w:t>
      </w:r>
      <w:r>
        <w:rPr>
          <w:rFonts w:eastAsia="仿宋_GB2312"/>
          <w:sz w:val="32"/>
          <w:szCs w:val="32"/>
        </w:rPr>
        <w:lastRenderedPageBreak/>
        <w:t>一般公共服务支出预算下达</w:t>
      </w:r>
      <w:r>
        <w:rPr>
          <w:rFonts w:eastAsia="仿宋_GB2312"/>
          <w:sz w:val="32"/>
          <w:szCs w:val="32"/>
        </w:rPr>
        <w:t>2242.32</w:t>
      </w:r>
      <w:r>
        <w:rPr>
          <w:rFonts w:eastAsia="仿宋_GB2312"/>
          <w:sz w:val="32"/>
          <w:szCs w:val="32"/>
        </w:rPr>
        <w:t>万元，社会保障和就业支出下达</w:t>
      </w:r>
      <w:r>
        <w:rPr>
          <w:rFonts w:eastAsia="仿宋_GB2312"/>
          <w:sz w:val="32"/>
          <w:szCs w:val="32"/>
        </w:rPr>
        <w:t>355.95</w:t>
      </w:r>
      <w:r>
        <w:rPr>
          <w:rFonts w:eastAsia="仿宋_GB2312"/>
          <w:sz w:val="32"/>
          <w:szCs w:val="32"/>
        </w:rPr>
        <w:t>万元，住房保障下达</w:t>
      </w:r>
      <w:r>
        <w:rPr>
          <w:rFonts w:eastAsia="仿宋_GB2312"/>
          <w:sz w:val="32"/>
          <w:szCs w:val="32"/>
        </w:rPr>
        <w:t>243.03</w:t>
      </w:r>
      <w:r>
        <w:rPr>
          <w:rFonts w:eastAsia="仿宋_GB2312"/>
          <w:sz w:val="32"/>
          <w:szCs w:val="32"/>
        </w:rPr>
        <w:t>万元，年初财政拨款特点是突出财政资金保工资、保运转、保民生的基本特点，人员经费占比最大，占全部拨款经费的</w:t>
      </w:r>
      <w:r w:rsidRPr="00E2180F">
        <w:rPr>
          <w:rFonts w:eastAsia="仿宋_GB2312"/>
          <w:sz w:val="32"/>
          <w:szCs w:val="32"/>
        </w:rPr>
        <w:t>85.98%</w:t>
      </w:r>
      <w:r>
        <w:rPr>
          <w:rFonts w:eastAsia="仿宋_GB2312"/>
          <w:sz w:val="32"/>
          <w:szCs w:val="32"/>
        </w:rPr>
        <w:t>，项目经费年初未下达。</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2.部门财政拨款支出情况</w:t>
      </w:r>
    </w:p>
    <w:p w:rsidR="00853DCB" w:rsidRDefault="00700033">
      <w:pPr>
        <w:widowControl/>
        <w:spacing w:line="600" w:lineRule="exact"/>
        <w:ind w:firstLine="640"/>
        <w:jc w:val="left"/>
      </w:pPr>
      <w:r>
        <w:rPr>
          <w:rFonts w:eastAsia="仿宋_GB2312"/>
          <w:sz w:val="32"/>
          <w:szCs w:val="32"/>
        </w:rPr>
        <w:t>2022</w:t>
      </w:r>
      <w:r>
        <w:rPr>
          <w:rFonts w:eastAsia="仿宋_GB2312"/>
          <w:sz w:val="32"/>
          <w:szCs w:val="32"/>
        </w:rPr>
        <w:t>年部门支出</w:t>
      </w:r>
      <w:r>
        <w:rPr>
          <w:rFonts w:eastAsia="仿宋_GB2312"/>
          <w:sz w:val="32"/>
          <w:szCs w:val="32"/>
        </w:rPr>
        <w:t>4037.03</w:t>
      </w:r>
      <w:r>
        <w:rPr>
          <w:rFonts w:eastAsia="仿宋_GB2312"/>
          <w:sz w:val="32"/>
          <w:szCs w:val="32"/>
        </w:rPr>
        <w:t>万元，其中基本支出</w:t>
      </w:r>
      <w:r>
        <w:rPr>
          <w:rFonts w:eastAsia="仿宋_GB2312"/>
          <w:sz w:val="32"/>
          <w:szCs w:val="32"/>
        </w:rPr>
        <w:t>3138.68</w:t>
      </w:r>
      <w:r>
        <w:rPr>
          <w:rFonts w:eastAsia="仿宋_GB2312"/>
          <w:sz w:val="32"/>
          <w:szCs w:val="32"/>
        </w:rPr>
        <w:t>万元，占总支出的</w:t>
      </w:r>
      <w:r>
        <w:rPr>
          <w:rFonts w:eastAsia="仿宋_GB2312"/>
          <w:sz w:val="32"/>
          <w:szCs w:val="32"/>
        </w:rPr>
        <w:t>77.75%</w:t>
      </w:r>
      <w:r>
        <w:rPr>
          <w:rFonts w:eastAsia="仿宋_GB2312"/>
          <w:sz w:val="32"/>
          <w:szCs w:val="32"/>
        </w:rPr>
        <w:t>，其中人员经费支出</w:t>
      </w:r>
      <w:r>
        <w:rPr>
          <w:rFonts w:eastAsia="仿宋_GB2312"/>
          <w:sz w:val="32"/>
          <w:szCs w:val="32"/>
        </w:rPr>
        <w:t>2785.20</w:t>
      </w:r>
      <w:r>
        <w:rPr>
          <w:rFonts w:eastAsia="仿宋_GB2312"/>
          <w:sz w:val="32"/>
          <w:szCs w:val="32"/>
        </w:rPr>
        <w:t>万元，日常公用经费支出</w:t>
      </w:r>
      <w:r>
        <w:rPr>
          <w:rFonts w:eastAsia="仿宋_GB2312"/>
          <w:sz w:val="32"/>
          <w:szCs w:val="32"/>
        </w:rPr>
        <w:t>353.48</w:t>
      </w:r>
      <w:r>
        <w:rPr>
          <w:rFonts w:eastAsia="仿宋_GB2312"/>
          <w:sz w:val="32"/>
          <w:szCs w:val="32"/>
        </w:rPr>
        <w:t>万元，项目经费支出</w:t>
      </w:r>
      <w:r>
        <w:rPr>
          <w:rFonts w:eastAsia="仿宋_GB2312"/>
          <w:sz w:val="32"/>
          <w:szCs w:val="32"/>
        </w:rPr>
        <w:t>898.34</w:t>
      </w:r>
      <w:r>
        <w:rPr>
          <w:rFonts w:eastAsia="仿宋_GB2312"/>
          <w:sz w:val="32"/>
          <w:szCs w:val="32"/>
        </w:rPr>
        <w:t>万元，占总支出的</w:t>
      </w:r>
      <w:r>
        <w:rPr>
          <w:rFonts w:eastAsia="仿宋_GB2312"/>
          <w:sz w:val="32"/>
          <w:szCs w:val="32"/>
        </w:rPr>
        <w:t>22.25%</w:t>
      </w:r>
      <w:r>
        <w:rPr>
          <w:rFonts w:eastAsia="仿宋_GB2312"/>
          <w:sz w:val="32"/>
          <w:szCs w:val="32"/>
        </w:rPr>
        <w:t>，项目支出主要在各类商品和服务列支。行政单位支出特点是人员经费占比</w:t>
      </w:r>
      <w:r>
        <w:rPr>
          <w:rFonts w:eastAsia="仿宋_GB2312" w:hint="eastAsia"/>
          <w:sz w:val="32"/>
          <w:szCs w:val="32"/>
        </w:rPr>
        <w:t>高</w:t>
      </w:r>
      <w:r>
        <w:rPr>
          <w:rFonts w:eastAsia="仿宋_GB2312"/>
          <w:sz w:val="32"/>
          <w:szCs w:val="32"/>
        </w:rPr>
        <w:t>，工资福利支出和对个人和家庭的补助支出占比高达</w:t>
      </w:r>
      <w:r>
        <w:rPr>
          <w:rFonts w:eastAsia="仿宋_GB2312"/>
          <w:sz w:val="32"/>
          <w:szCs w:val="32"/>
        </w:rPr>
        <w:t>69.05%</w:t>
      </w:r>
      <w:r>
        <w:rPr>
          <w:rFonts w:eastAsia="仿宋_GB2312"/>
          <w:sz w:val="32"/>
          <w:szCs w:val="32"/>
        </w:rPr>
        <w:t>；其次项目经费支出特点是主要用于购买各类商品服务，这是由单位综合管理职能所决定，单位不直接提供公共产品和公共服务，通过制定和执行地方财政政策和管理地方财政资金实现地方财政职能，体现在单位总支出上就呈现以上两个特点。从商品和服务占比来看其中</w:t>
      </w:r>
      <w:r>
        <w:rPr>
          <w:rFonts w:eastAsia="仿宋_GB2312"/>
          <w:sz w:val="32"/>
          <w:szCs w:val="32"/>
        </w:rPr>
        <w:t>31.91%</w:t>
      </w:r>
      <w:r>
        <w:rPr>
          <w:rFonts w:eastAsia="仿宋_GB2312"/>
          <w:sz w:val="32"/>
          <w:szCs w:val="32"/>
        </w:rPr>
        <w:t>是基本公用支出，</w:t>
      </w:r>
      <w:r>
        <w:rPr>
          <w:rFonts w:eastAsia="仿宋_GB2312"/>
          <w:sz w:val="32"/>
          <w:szCs w:val="32"/>
        </w:rPr>
        <w:t>68.09%</w:t>
      </w:r>
      <w:r w:rsidR="00DC24C5">
        <w:rPr>
          <w:rFonts w:eastAsia="仿宋_GB2312"/>
          <w:sz w:val="32"/>
          <w:szCs w:val="32"/>
        </w:rPr>
        <w:t>是项目支出，商品服务支出有效</w:t>
      </w:r>
      <w:r w:rsidR="00DC24C5">
        <w:rPr>
          <w:rFonts w:eastAsia="仿宋_GB2312" w:hint="eastAsia"/>
          <w:sz w:val="32"/>
          <w:szCs w:val="32"/>
        </w:rPr>
        <w:t>地</w:t>
      </w:r>
      <w:r>
        <w:rPr>
          <w:rFonts w:eastAsia="仿宋_GB2312"/>
          <w:sz w:val="32"/>
          <w:szCs w:val="32"/>
        </w:rPr>
        <w:t>保障了财政重点事业的开展。</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3.部门财政拨款结转结余情况</w:t>
      </w:r>
    </w:p>
    <w:p w:rsidR="00853DCB" w:rsidRDefault="00700033">
      <w:pPr>
        <w:snapToGrid w:val="0"/>
        <w:spacing w:line="600" w:lineRule="exact"/>
        <w:ind w:firstLine="641"/>
      </w:pPr>
      <w:r>
        <w:rPr>
          <w:rFonts w:eastAsia="仿宋_GB2312"/>
          <w:color w:val="000000"/>
          <w:sz w:val="32"/>
          <w:szCs w:val="32"/>
        </w:rPr>
        <w:t>2022</w:t>
      </w:r>
      <w:r>
        <w:rPr>
          <w:rFonts w:eastAsia="仿宋_GB2312"/>
          <w:color w:val="000000"/>
          <w:sz w:val="32"/>
          <w:szCs w:val="32"/>
        </w:rPr>
        <w:t>年年末结余资金</w:t>
      </w:r>
      <w:r>
        <w:rPr>
          <w:rFonts w:eastAsia="仿宋_GB2312"/>
          <w:color w:val="000000"/>
          <w:sz w:val="32"/>
          <w:szCs w:val="32"/>
        </w:rPr>
        <w:t>0.17</w:t>
      </w:r>
      <w:r>
        <w:rPr>
          <w:rFonts w:eastAsia="仿宋_GB2312"/>
          <w:color w:val="000000"/>
          <w:sz w:val="32"/>
          <w:szCs w:val="32"/>
        </w:rPr>
        <w:t>万元，占全年收入总额的</w:t>
      </w:r>
      <w:r>
        <w:rPr>
          <w:rFonts w:eastAsia="仿宋_GB2312"/>
          <w:color w:val="000000"/>
          <w:sz w:val="32"/>
          <w:szCs w:val="32"/>
        </w:rPr>
        <w:t>0.004%</w:t>
      </w:r>
      <w:r>
        <w:rPr>
          <w:rFonts w:eastAsia="仿宋_GB2312"/>
          <w:color w:val="000000"/>
          <w:sz w:val="32"/>
          <w:szCs w:val="32"/>
        </w:rPr>
        <w:t>，从资金来源方面看，其中财政拨款结余</w:t>
      </w:r>
      <w:r>
        <w:rPr>
          <w:rFonts w:eastAsia="仿宋_GB2312"/>
          <w:color w:val="000000"/>
          <w:sz w:val="32"/>
          <w:szCs w:val="32"/>
        </w:rPr>
        <w:t>0</w:t>
      </w:r>
      <w:r>
        <w:rPr>
          <w:rFonts w:eastAsia="仿宋_GB2312"/>
          <w:color w:val="000000"/>
          <w:sz w:val="32"/>
          <w:szCs w:val="32"/>
        </w:rPr>
        <w:t>元，自有资金结余</w:t>
      </w:r>
      <w:r>
        <w:rPr>
          <w:rFonts w:eastAsia="仿宋_GB2312"/>
          <w:color w:val="000000"/>
          <w:sz w:val="32"/>
          <w:szCs w:val="32"/>
        </w:rPr>
        <w:t>0.17</w:t>
      </w:r>
      <w:r>
        <w:rPr>
          <w:rFonts w:eastAsia="仿宋_GB2312"/>
          <w:color w:val="000000"/>
          <w:sz w:val="32"/>
          <w:szCs w:val="32"/>
        </w:rPr>
        <w:t>万元，</w:t>
      </w:r>
      <w:r>
        <w:rPr>
          <w:rFonts w:eastAsia="仿宋_GB2312" w:hint="eastAsia"/>
          <w:color w:val="000000"/>
          <w:sz w:val="32"/>
          <w:szCs w:val="32"/>
        </w:rPr>
        <w:t>其中</w:t>
      </w:r>
      <w:r>
        <w:rPr>
          <w:rFonts w:eastAsia="仿宋_GB2312"/>
          <w:color w:val="000000"/>
          <w:sz w:val="32"/>
          <w:szCs w:val="32"/>
        </w:rPr>
        <w:t>0.11</w:t>
      </w:r>
      <w:r>
        <w:rPr>
          <w:rFonts w:eastAsia="仿宋_GB2312"/>
          <w:color w:val="000000"/>
          <w:sz w:val="32"/>
          <w:szCs w:val="32"/>
        </w:rPr>
        <w:t>万元</w:t>
      </w:r>
      <w:r>
        <w:rPr>
          <w:rFonts w:eastAsia="仿宋_GB2312" w:hint="eastAsia"/>
          <w:color w:val="000000"/>
          <w:sz w:val="32"/>
          <w:szCs w:val="32"/>
        </w:rPr>
        <w:t>是</w:t>
      </w:r>
      <w:r>
        <w:rPr>
          <w:rFonts w:eastAsia="仿宋_GB2312"/>
          <w:color w:val="000000"/>
          <w:sz w:val="32"/>
          <w:szCs w:val="32"/>
        </w:rPr>
        <w:t>自有资金银行利息，</w:t>
      </w:r>
      <w:r>
        <w:rPr>
          <w:rFonts w:eastAsia="仿宋_GB2312"/>
          <w:color w:val="000000"/>
          <w:sz w:val="32"/>
          <w:szCs w:val="32"/>
        </w:rPr>
        <w:t>0.06</w:t>
      </w:r>
      <w:r>
        <w:rPr>
          <w:rFonts w:eastAsia="仿宋_GB2312"/>
          <w:color w:val="000000"/>
          <w:sz w:val="32"/>
          <w:szCs w:val="32"/>
        </w:rPr>
        <w:t>万元</w:t>
      </w:r>
      <w:r>
        <w:rPr>
          <w:rFonts w:eastAsia="仿宋_GB2312" w:hint="eastAsia"/>
          <w:color w:val="000000"/>
          <w:sz w:val="32"/>
          <w:szCs w:val="32"/>
        </w:rPr>
        <w:t>是回收</w:t>
      </w:r>
      <w:r>
        <w:rPr>
          <w:rFonts w:eastAsia="仿宋_GB2312"/>
          <w:color w:val="000000"/>
          <w:sz w:val="32"/>
          <w:szCs w:val="32"/>
        </w:rPr>
        <w:t>水电费冲抵</w:t>
      </w:r>
      <w:r>
        <w:rPr>
          <w:rFonts w:eastAsia="仿宋_GB2312" w:hint="eastAsia"/>
          <w:color w:val="000000"/>
          <w:sz w:val="32"/>
          <w:szCs w:val="32"/>
        </w:rPr>
        <w:t>当年</w:t>
      </w:r>
      <w:r>
        <w:rPr>
          <w:rFonts w:eastAsia="仿宋_GB2312"/>
          <w:color w:val="000000"/>
          <w:sz w:val="32"/>
          <w:szCs w:val="32"/>
        </w:rPr>
        <w:t>水电费支出</w:t>
      </w:r>
      <w:r>
        <w:rPr>
          <w:rFonts w:eastAsia="仿宋_GB2312" w:hint="eastAsia"/>
          <w:color w:val="000000"/>
          <w:sz w:val="32"/>
          <w:szCs w:val="32"/>
        </w:rPr>
        <w:t>结余</w:t>
      </w:r>
      <w:r>
        <w:rPr>
          <w:rFonts w:eastAsia="仿宋_GB2312"/>
          <w:color w:val="000000"/>
          <w:sz w:val="32"/>
          <w:szCs w:val="32"/>
        </w:rPr>
        <w:t>。</w:t>
      </w:r>
    </w:p>
    <w:p w:rsidR="00853DCB" w:rsidRDefault="00700033">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lastRenderedPageBreak/>
        <w:t>三、部门整体绩效分析</w:t>
      </w:r>
    </w:p>
    <w:p w:rsidR="00853DCB" w:rsidRDefault="00700033">
      <w:pPr>
        <w:widowControl/>
        <w:adjustRightInd w:val="0"/>
        <w:snapToGrid w:val="0"/>
        <w:spacing w:line="560" w:lineRule="exact"/>
        <w:ind w:firstLineChars="200" w:firstLine="643"/>
        <w:contextualSpacing/>
        <w:jc w:val="left"/>
        <w:rPr>
          <w:rFonts w:ascii="仿宋_GB2312" w:eastAsia="仿宋_GB2312" w:hAnsi="仿宋_GB2312" w:cs="仿宋_GB2312"/>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（一）部门预算项目绩效分析。</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1.人员类项目绩效分析</w:t>
      </w:r>
    </w:p>
    <w:p w:rsidR="00853DCB" w:rsidRDefault="00700033">
      <w:pPr>
        <w:widowControl/>
        <w:adjustRightInd w:val="0"/>
        <w:snapToGrid w:val="0"/>
        <w:spacing w:line="580" w:lineRule="exact"/>
        <w:ind w:firstLineChars="200" w:firstLine="640"/>
        <w:contextualSpacing/>
        <w:jc w:val="left"/>
        <w:rPr>
          <w:color w:val="000000"/>
          <w:szCs w:val="32"/>
        </w:rPr>
      </w:pPr>
      <w:r>
        <w:rPr>
          <w:rFonts w:ascii="仿宋_GB2312" w:eastAsia="仿宋_GB2312" w:hAnsi="仿宋_GB2312" w:cs="仿宋_GB2312" w:hint="eastAsia"/>
          <w:color w:val="000000"/>
          <w:sz w:val="32"/>
          <w:szCs w:val="32"/>
        </w:rPr>
        <w:t>部门绩效目标依据机构职能制定，人员类项目主要包括全年在编在岗人员的基本工资、公务员和参照公务员管理的事业人员的国家规定的津贴补贴、基础绩效奖，事业人员绩效工资，退休人员部分补贴、生活补助、医疗费补助定额定期发放、在编在职人员五险一金定额定期扣缴。2022年在职人员控制率为95.45%，较2021年上升2个百分点，在编制控制范围内。2022年人员经费预算安排2443.04万元，年中各项人员经费追加下达342.17万元，主要原因：</w:t>
      </w:r>
      <w:r>
        <w:rPr>
          <w:rFonts w:ascii="仿宋_GB2312" w:eastAsia="仿宋_GB2312" w:hAnsi="仿宋_GB2312" w:cs="仿宋_GB2312" w:hint="eastAsia"/>
          <w:b/>
          <w:color w:val="000000"/>
          <w:sz w:val="32"/>
          <w:szCs w:val="32"/>
        </w:rPr>
        <w:t>一是</w:t>
      </w:r>
      <w:r>
        <w:rPr>
          <w:rFonts w:ascii="仿宋_GB2312" w:eastAsia="仿宋_GB2312" w:hAnsi="仿宋_GB2312" w:cs="仿宋_GB2312" w:hint="eastAsia"/>
          <w:color w:val="000000"/>
          <w:sz w:val="32"/>
          <w:szCs w:val="32"/>
        </w:rPr>
        <w:t>在编职工人数增加，按要求进行增人增资；</w:t>
      </w:r>
      <w:r>
        <w:rPr>
          <w:rFonts w:ascii="仿宋_GB2312" w:eastAsia="仿宋_GB2312" w:hAnsi="仿宋_GB2312" w:cs="仿宋_GB2312" w:hint="eastAsia"/>
          <w:b/>
          <w:color w:val="000000"/>
          <w:sz w:val="32"/>
          <w:szCs w:val="32"/>
        </w:rPr>
        <w:t>二是</w:t>
      </w:r>
      <w:r>
        <w:rPr>
          <w:rFonts w:ascii="仿宋_GB2312" w:eastAsia="仿宋_GB2312" w:hAnsi="仿宋_GB2312" w:cs="仿宋_GB2312" w:hint="eastAsia"/>
          <w:color w:val="000000"/>
          <w:sz w:val="32"/>
          <w:szCs w:val="32"/>
        </w:rPr>
        <w:t>补发市属财政全额保障事业单位在编在职人员2020年度绩效奖；</w:t>
      </w:r>
      <w:r>
        <w:rPr>
          <w:rFonts w:ascii="仿宋_GB2312" w:eastAsia="仿宋_GB2312" w:hAnsi="仿宋_GB2312" w:cs="仿宋_GB2312" w:hint="eastAsia"/>
          <w:b/>
          <w:color w:val="000000"/>
          <w:sz w:val="32"/>
          <w:szCs w:val="32"/>
        </w:rPr>
        <w:t>三是</w:t>
      </w:r>
      <w:r>
        <w:rPr>
          <w:rFonts w:ascii="仿宋_GB2312" w:eastAsia="仿宋_GB2312" w:hAnsi="仿宋_GB2312" w:cs="仿宋_GB2312" w:hint="eastAsia"/>
          <w:color w:val="000000"/>
          <w:sz w:val="32"/>
          <w:szCs w:val="32"/>
        </w:rPr>
        <w:t>补发2021年10月至2022年2月基本工资调标部分；</w:t>
      </w:r>
      <w:r>
        <w:rPr>
          <w:rFonts w:ascii="仿宋_GB2312" w:eastAsia="仿宋_GB2312" w:hAnsi="仿宋_GB2312" w:cs="仿宋_GB2312" w:hint="eastAsia"/>
          <w:b/>
          <w:color w:val="000000"/>
          <w:sz w:val="32"/>
          <w:szCs w:val="32"/>
        </w:rPr>
        <w:t>四是</w:t>
      </w:r>
      <w:r>
        <w:rPr>
          <w:rFonts w:ascii="仿宋_GB2312" w:eastAsia="仿宋_GB2312" w:hAnsi="仿宋_GB2312" w:cs="仿宋_GB2312" w:hint="eastAsia"/>
          <w:color w:val="000000"/>
          <w:sz w:val="32"/>
          <w:szCs w:val="32"/>
        </w:rPr>
        <w:t>预兑现离退休人员2021年度生活补助。以上支出依法依规按月或按年定期发放，全年支出控制、执行进度、预算完成100%，年末人员类资金无结余，无违规情况。</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2.运转类项目绩效分析</w:t>
      </w:r>
    </w:p>
    <w:p w:rsidR="00853DCB" w:rsidRDefault="00700033">
      <w:pPr>
        <w:widowControl/>
        <w:adjustRightInd w:val="0"/>
        <w:snapToGrid w:val="0"/>
        <w:spacing w:line="600" w:lineRule="exact"/>
        <w:ind w:firstLineChars="200" w:firstLine="640"/>
        <w:contextualSpacing/>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color w:val="000000"/>
          <w:kern w:val="0"/>
          <w:sz w:val="32"/>
          <w:szCs w:val="32"/>
          <w:shd w:val="clear" w:color="auto" w:fill="FFFFFF"/>
          <w:lang w:val="zh-CN"/>
        </w:rPr>
        <w:t>运转类项目主要是维持单位基本运转的各类商品服务，包括水电费、三公经费、差旅费、办公费等。2022年日常公用经费支出年初预算398.26万元，年中支出追减44.67万元，支出数353.48万元，机关落实过紧日子的要求，按期支付日常公用经费，鼓励使用公务卡结算，严控会务、培训、差旅</w:t>
      </w:r>
      <w:r>
        <w:rPr>
          <w:rFonts w:ascii="仿宋_GB2312" w:eastAsia="仿宋_GB2312" w:hAnsi="仿宋_GB2312" w:cs="仿宋_GB2312" w:hint="eastAsia"/>
          <w:color w:val="000000"/>
          <w:kern w:val="0"/>
          <w:sz w:val="32"/>
          <w:szCs w:val="32"/>
          <w:shd w:val="clear" w:color="auto" w:fill="FFFFFF"/>
          <w:lang w:val="zh-CN"/>
        </w:rPr>
        <w:lastRenderedPageBreak/>
        <w:t>等公务事项审批，加强内部控制管理，推行无纸化办公，开展能耗分析，节约水电费，各项公用经费得到了大幅压减，“三公经费”控制率75%，公务接待经费结余年末统一收回，控制较好；受汽油价格上涨的影响，公务用车燃油费使用完毕，预算执行率为100%。公用经费控制率超100%，年末运转类资金无结余，无违规情况。</w:t>
      </w:r>
    </w:p>
    <w:p w:rsidR="00853DCB" w:rsidRDefault="00700033">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3.特定目标类项目绩效分析</w:t>
      </w:r>
    </w:p>
    <w:p w:rsidR="00853DCB" w:rsidRDefault="00700033">
      <w:pPr>
        <w:widowControl/>
        <w:adjustRightInd w:val="0"/>
        <w:snapToGrid w:val="0"/>
        <w:spacing w:line="58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lang w:val="zh-CN"/>
        </w:rPr>
        <w:t>特定目标类项目主要有攀枝花考区年度全国会计专业技术初级、中级资格考试和注册会计师全国统一考试，全市资产管理系统维护、债务数据技术维护、财政电子票据系统运营维护、预算管理一体化、财政相关业务系统建设维护、办公设备及网络建设维护，市本级资产项目评估费和法律尽调服务，年度城镇保障安居工程财政资金绩效评价服务，年度职工、干部任前体检、挂职干部房租、生活补助，年度招才引智，机关后勤服务类的机关二食堂餐食服务，综合物业服务，办公大楼资产更新维修维护，机关后勤文电服务等。年初未下达项目经费，</w:t>
      </w:r>
      <w:r>
        <w:rPr>
          <w:rFonts w:ascii="仿宋_GB2312" w:eastAsia="仿宋_GB2312" w:hAnsi="仿宋_GB2312" w:cs="仿宋_GB2312" w:hint="eastAsia"/>
          <w:color w:val="000000"/>
          <w:sz w:val="32"/>
          <w:szCs w:val="32"/>
        </w:rPr>
        <w:t>上年结转结余5.95万元，项目经费追加下达563.66万元，调增结余资金328.75万</w:t>
      </w:r>
      <w:r>
        <w:rPr>
          <w:rFonts w:ascii="仿宋_GB2312" w:eastAsia="仿宋_GB2312" w:hAnsi="仿宋_GB2312" w:cs="仿宋_GB2312" w:hint="eastAsia"/>
          <w:kern w:val="0"/>
          <w:sz w:val="32"/>
          <w:szCs w:val="32"/>
          <w:shd w:val="clear" w:color="auto" w:fill="FFFFFF"/>
          <w:lang w:val="zh-CN"/>
        </w:rPr>
        <w:t>元，年度预算执行项目经费支出898.4万元，项目经费无结余，项目经费控制率超100%。我局均衡安排各个项目资金的执行进度，贯彻落实过紧日子的要求，压减（延缓）机关综合物业服务、预算管理一体化、国有资产评估和法律尽调服务费、综合物</w:t>
      </w:r>
      <w:r>
        <w:rPr>
          <w:rFonts w:ascii="仿宋_GB2312" w:eastAsia="仿宋_GB2312" w:hAnsi="仿宋_GB2312" w:cs="仿宋_GB2312" w:hint="eastAsia"/>
          <w:kern w:val="0"/>
          <w:sz w:val="32"/>
          <w:szCs w:val="32"/>
          <w:shd w:val="clear" w:color="auto" w:fill="FFFFFF"/>
          <w:lang w:val="zh-CN"/>
        </w:rPr>
        <w:lastRenderedPageBreak/>
        <w:t>业管理费等支出，年末项目资金全部统一收回，没有财政结余资金，自有资结余0.17万元，预算控制较好。</w:t>
      </w:r>
    </w:p>
    <w:p w:rsidR="00853DCB" w:rsidRDefault="00700033" w:rsidP="003601D9">
      <w:pPr>
        <w:widowControl/>
        <w:adjustRightInd w:val="0"/>
        <w:snapToGrid w:val="0"/>
        <w:spacing w:line="560" w:lineRule="exact"/>
        <w:ind w:firstLineChars="150" w:firstLine="482"/>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（二）部门整体履职绩效分析。</w:t>
      </w:r>
    </w:p>
    <w:p w:rsidR="0048170E" w:rsidRDefault="003963ED" w:rsidP="0048170E">
      <w:pPr>
        <w:pStyle w:val="a0"/>
        <w:spacing w:before="93"/>
        <w:ind w:firstLineChars="200" w:firstLine="640"/>
        <w:rPr>
          <w:sz w:val="32"/>
          <w:szCs w:val="32"/>
          <w:lang w:val="zh-CN"/>
        </w:rPr>
      </w:pPr>
      <w:r w:rsidRPr="003963ED">
        <w:rPr>
          <w:rFonts w:hint="eastAsia"/>
          <w:sz w:val="32"/>
          <w:szCs w:val="32"/>
          <w:lang w:val="zh-CN"/>
        </w:rPr>
        <w:t>在过</w:t>
      </w:r>
      <w:r w:rsidRPr="003963ED">
        <w:rPr>
          <w:sz w:val="32"/>
          <w:szCs w:val="32"/>
          <w:lang w:val="zh-CN"/>
        </w:rPr>
        <w:t>去的</w:t>
      </w:r>
      <w:r w:rsidRPr="003963ED">
        <w:rPr>
          <w:rFonts w:hint="eastAsia"/>
          <w:sz w:val="32"/>
          <w:szCs w:val="32"/>
          <w:lang w:val="zh-CN"/>
        </w:rPr>
        <w:t>2022年</w:t>
      </w:r>
      <w:r w:rsidRPr="003963ED">
        <w:rPr>
          <w:sz w:val="32"/>
          <w:szCs w:val="32"/>
          <w:lang w:val="zh-CN"/>
        </w:rPr>
        <w:t>中，我局</w:t>
      </w:r>
      <w:r w:rsidR="0048170E">
        <w:rPr>
          <w:rFonts w:hint="eastAsia"/>
          <w:sz w:val="32"/>
          <w:szCs w:val="32"/>
          <w:lang w:val="zh-CN"/>
        </w:rPr>
        <w:t>顺利</w:t>
      </w:r>
      <w:r w:rsidR="0048170E">
        <w:rPr>
          <w:sz w:val="32"/>
          <w:szCs w:val="32"/>
          <w:lang w:val="zh-CN"/>
        </w:rPr>
        <w:t>完</w:t>
      </w:r>
      <w:r w:rsidR="006A7421">
        <w:rPr>
          <w:rFonts w:hint="eastAsia"/>
          <w:sz w:val="32"/>
          <w:szCs w:val="32"/>
          <w:lang w:val="zh-CN"/>
        </w:rPr>
        <w:t>成</w:t>
      </w:r>
      <w:r w:rsidR="0048170E">
        <w:rPr>
          <w:sz w:val="32"/>
          <w:szCs w:val="32"/>
          <w:lang w:val="zh-CN"/>
        </w:rPr>
        <w:t>了项目</w:t>
      </w:r>
      <w:r w:rsidR="00F475E0">
        <w:rPr>
          <w:sz w:val="32"/>
          <w:szCs w:val="32"/>
          <w:lang w:val="zh-CN"/>
        </w:rPr>
        <w:t>预算执行任务</w:t>
      </w:r>
      <w:r w:rsidR="00F475E0">
        <w:rPr>
          <w:rFonts w:hint="eastAsia"/>
          <w:sz w:val="32"/>
          <w:szCs w:val="32"/>
          <w:lang w:val="zh-CN"/>
        </w:rPr>
        <w:t>。</w:t>
      </w:r>
      <w:r w:rsidR="00F475E0">
        <w:rPr>
          <w:sz w:val="32"/>
          <w:szCs w:val="32"/>
          <w:lang w:val="zh-CN"/>
        </w:rPr>
        <w:t>通</w:t>
      </w:r>
      <w:r w:rsidR="00F475E0">
        <w:rPr>
          <w:rFonts w:hint="eastAsia"/>
          <w:sz w:val="32"/>
          <w:szCs w:val="32"/>
          <w:lang w:val="zh-CN"/>
        </w:rPr>
        <w:t>过</w:t>
      </w:r>
      <w:r w:rsidR="00F475E0">
        <w:rPr>
          <w:sz w:val="32"/>
          <w:szCs w:val="32"/>
          <w:lang w:val="zh-CN"/>
        </w:rPr>
        <w:t>各项指标的监</w:t>
      </w:r>
      <w:r w:rsidR="00F475E0">
        <w:rPr>
          <w:rFonts w:hint="eastAsia"/>
          <w:sz w:val="32"/>
          <w:szCs w:val="32"/>
          <w:lang w:val="zh-CN"/>
        </w:rPr>
        <w:t>测</w:t>
      </w:r>
      <w:r w:rsidR="00F475E0">
        <w:rPr>
          <w:sz w:val="32"/>
          <w:szCs w:val="32"/>
          <w:lang w:val="zh-CN"/>
        </w:rPr>
        <w:t>和分析，工作效率</w:t>
      </w:r>
      <w:r w:rsidR="006A7421">
        <w:rPr>
          <w:rFonts w:hint="eastAsia"/>
          <w:sz w:val="32"/>
          <w:szCs w:val="32"/>
          <w:lang w:val="zh-CN"/>
        </w:rPr>
        <w:t>得</w:t>
      </w:r>
      <w:r w:rsidR="00F475E0">
        <w:rPr>
          <w:sz w:val="32"/>
          <w:szCs w:val="32"/>
          <w:lang w:val="zh-CN"/>
        </w:rPr>
        <w:t>到了</w:t>
      </w:r>
      <w:r w:rsidR="00F475E0">
        <w:rPr>
          <w:rFonts w:hint="eastAsia"/>
          <w:sz w:val="32"/>
          <w:szCs w:val="32"/>
          <w:lang w:val="zh-CN"/>
        </w:rPr>
        <w:t>提</w:t>
      </w:r>
      <w:r w:rsidR="00F475E0">
        <w:rPr>
          <w:sz w:val="32"/>
          <w:szCs w:val="32"/>
          <w:lang w:val="zh-CN"/>
        </w:rPr>
        <w:t>高，例如财务处理速度加快、资金使用率提高等</w:t>
      </w:r>
      <w:r w:rsidR="00F475E0">
        <w:rPr>
          <w:rFonts w:hint="eastAsia"/>
          <w:sz w:val="32"/>
          <w:szCs w:val="32"/>
          <w:lang w:val="zh-CN"/>
        </w:rPr>
        <w:t>，</w:t>
      </w:r>
      <w:r w:rsidR="00F475E0">
        <w:rPr>
          <w:sz w:val="32"/>
          <w:szCs w:val="32"/>
          <w:lang w:val="zh-CN"/>
        </w:rPr>
        <w:t>通过对过去一年的工作进行分析和</w:t>
      </w:r>
      <w:r w:rsidR="00F475E0">
        <w:rPr>
          <w:rFonts w:hint="eastAsia"/>
          <w:sz w:val="32"/>
          <w:szCs w:val="32"/>
          <w:lang w:val="zh-CN"/>
        </w:rPr>
        <w:t>评</w:t>
      </w:r>
      <w:r w:rsidR="00F475E0">
        <w:rPr>
          <w:sz w:val="32"/>
          <w:szCs w:val="32"/>
          <w:lang w:val="zh-CN"/>
        </w:rPr>
        <w:t>估，我们认为自己</w:t>
      </w:r>
      <w:r w:rsidR="00F475E0">
        <w:rPr>
          <w:rFonts w:hint="eastAsia"/>
          <w:sz w:val="32"/>
          <w:szCs w:val="32"/>
          <w:lang w:val="zh-CN"/>
        </w:rPr>
        <w:t>在</w:t>
      </w:r>
      <w:r w:rsidR="00F475E0">
        <w:rPr>
          <w:sz w:val="32"/>
          <w:szCs w:val="32"/>
          <w:lang w:val="zh-CN"/>
        </w:rPr>
        <w:t>部门整体履职绩效方面表现良好</w:t>
      </w:r>
      <w:r w:rsidR="00F475E0">
        <w:rPr>
          <w:rFonts w:hint="eastAsia"/>
          <w:sz w:val="32"/>
          <w:szCs w:val="32"/>
          <w:lang w:val="zh-CN"/>
        </w:rPr>
        <w:t>。</w:t>
      </w:r>
      <w:r w:rsidR="0048170E">
        <w:rPr>
          <w:rFonts w:hint="eastAsia"/>
          <w:sz w:val="32"/>
          <w:szCs w:val="32"/>
          <w:lang w:val="zh-CN"/>
        </w:rPr>
        <w:t>但是</w:t>
      </w:r>
      <w:r w:rsidR="00F475E0">
        <w:rPr>
          <w:rFonts w:hint="eastAsia"/>
          <w:sz w:val="32"/>
          <w:szCs w:val="32"/>
          <w:lang w:val="zh-CN"/>
        </w:rPr>
        <w:t>，</w:t>
      </w:r>
      <w:r w:rsidR="00F475E0">
        <w:rPr>
          <w:sz w:val="32"/>
          <w:szCs w:val="32"/>
          <w:lang w:val="zh-CN"/>
        </w:rPr>
        <w:t>我们也意识到还有一些需要改进的地方</w:t>
      </w:r>
      <w:r w:rsidR="00F475E0">
        <w:rPr>
          <w:rFonts w:hint="eastAsia"/>
          <w:sz w:val="32"/>
          <w:szCs w:val="32"/>
          <w:lang w:val="zh-CN"/>
        </w:rPr>
        <w:t>。</w:t>
      </w:r>
      <w:r w:rsidR="00F475E0">
        <w:rPr>
          <w:sz w:val="32"/>
          <w:szCs w:val="32"/>
          <w:lang w:val="zh-CN"/>
        </w:rPr>
        <w:t>需</w:t>
      </w:r>
      <w:r w:rsidR="00F475E0">
        <w:rPr>
          <w:rFonts w:hint="eastAsia"/>
          <w:sz w:val="32"/>
          <w:szCs w:val="32"/>
          <w:lang w:val="zh-CN"/>
        </w:rPr>
        <w:t>要进</w:t>
      </w:r>
      <w:r w:rsidR="00F475E0">
        <w:rPr>
          <w:sz w:val="32"/>
          <w:szCs w:val="32"/>
          <w:lang w:val="zh-CN"/>
        </w:rPr>
        <w:t>一步加强</w:t>
      </w:r>
      <w:r w:rsidR="00F475E0">
        <w:rPr>
          <w:rFonts w:hint="eastAsia"/>
          <w:sz w:val="32"/>
          <w:szCs w:val="32"/>
          <w:lang w:val="zh-CN"/>
        </w:rPr>
        <w:t>预</w:t>
      </w:r>
      <w:r w:rsidR="00F475E0">
        <w:rPr>
          <w:sz w:val="32"/>
          <w:szCs w:val="32"/>
          <w:lang w:val="zh-CN"/>
        </w:rPr>
        <w:t>算执行的管理</w:t>
      </w:r>
      <w:r w:rsidR="00F475E0">
        <w:rPr>
          <w:rFonts w:hint="eastAsia"/>
          <w:sz w:val="32"/>
          <w:szCs w:val="32"/>
          <w:lang w:val="zh-CN"/>
        </w:rPr>
        <w:t>和</w:t>
      </w:r>
      <w:r w:rsidR="00DC24C5">
        <w:rPr>
          <w:sz w:val="32"/>
          <w:szCs w:val="32"/>
          <w:lang w:val="zh-CN"/>
        </w:rPr>
        <w:t>监督，确保预算资金</w:t>
      </w:r>
      <w:r w:rsidR="00F475E0">
        <w:rPr>
          <w:sz w:val="32"/>
          <w:szCs w:val="32"/>
          <w:lang w:val="zh-CN"/>
        </w:rPr>
        <w:t>使</w:t>
      </w:r>
      <w:r w:rsidR="00DC24C5">
        <w:rPr>
          <w:rFonts w:hint="eastAsia"/>
          <w:sz w:val="32"/>
          <w:szCs w:val="32"/>
          <w:lang w:val="zh-CN"/>
        </w:rPr>
        <w:t>用的</w:t>
      </w:r>
      <w:r w:rsidR="00F475E0">
        <w:rPr>
          <w:sz w:val="32"/>
          <w:szCs w:val="32"/>
          <w:lang w:val="zh-CN"/>
        </w:rPr>
        <w:t>合规性和效益性</w:t>
      </w:r>
      <w:r w:rsidR="00F475E0">
        <w:rPr>
          <w:rFonts w:hint="eastAsia"/>
          <w:sz w:val="32"/>
          <w:szCs w:val="32"/>
          <w:lang w:val="zh-CN"/>
        </w:rPr>
        <w:t>；</w:t>
      </w:r>
      <w:r w:rsidR="00F475E0">
        <w:rPr>
          <w:sz w:val="32"/>
          <w:szCs w:val="32"/>
          <w:lang w:val="zh-CN"/>
        </w:rPr>
        <w:t>进一步提高工作</w:t>
      </w:r>
      <w:r w:rsidR="00F475E0">
        <w:rPr>
          <w:rFonts w:hint="eastAsia"/>
          <w:sz w:val="32"/>
          <w:szCs w:val="32"/>
          <w:lang w:val="zh-CN"/>
        </w:rPr>
        <w:t>效</w:t>
      </w:r>
      <w:r w:rsidR="00F475E0">
        <w:rPr>
          <w:sz w:val="32"/>
          <w:szCs w:val="32"/>
          <w:lang w:val="zh-CN"/>
        </w:rPr>
        <w:t>率和质量，优化工作流程和服务流程；加强合作能力，更好地协调</w:t>
      </w:r>
      <w:r w:rsidR="0048170E">
        <w:rPr>
          <w:rFonts w:hint="eastAsia"/>
          <w:sz w:val="32"/>
          <w:szCs w:val="32"/>
          <w:lang w:val="zh-CN"/>
        </w:rPr>
        <w:t>各</w:t>
      </w:r>
      <w:r w:rsidR="0048170E">
        <w:rPr>
          <w:sz w:val="32"/>
          <w:szCs w:val="32"/>
          <w:lang w:val="zh-CN"/>
        </w:rPr>
        <w:t>部门之间工作关系和信息共享；我们将在</w:t>
      </w:r>
      <w:r w:rsidR="0048170E">
        <w:rPr>
          <w:rFonts w:hint="eastAsia"/>
          <w:sz w:val="32"/>
          <w:szCs w:val="32"/>
          <w:lang w:val="zh-CN"/>
        </w:rPr>
        <w:t>今</w:t>
      </w:r>
      <w:r w:rsidR="0048170E">
        <w:rPr>
          <w:sz w:val="32"/>
          <w:szCs w:val="32"/>
          <w:lang w:val="zh-CN"/>
        </w:rPr>
        <w:t>后的工作中更加</w:t>
      </w:r>
      <w:r w:rsidR="0048170E">
        <w:rPr>
          <w:rFonts w:hint="eastAsia"/>
          <w:sz w:val="32"/>
          <w:szCs w:val="32"/>
          <w:lang w:val="zh-CN"/>
        </w:rPr>
        <w:t>注重</w:t>
      </w:r>
      <w:r w:rsidR="0048170E">
        <w:rPr>
          <w:sz w:val="32"/>
          <w:szCs w:val="32"/>
          <w:lang w:val="zh-CN"/>
        </w:rPr>
        <w:t>效率和质量，努力提高履职绩效，不断提升综合素质和</w:t>
      </w:r>
      <w:r w:rsidR="0048170E">
        <w:rPr>
          <w:rFonts w:hint="eastAsia"/>
          <w:sz w:val="32"/>
          <w:szCs w:val="32"/>
          <w:lang w:val="zh-CN"/>
        </w:rPr>
        <w:t>能</w:t>
      </w:r>
      <w:r w:rsidR="0048170E">
        <w:rPr>
          <w:sz w:val="32"/>
          <w:szCs w:val="32"/>
          <w:lang w:val="zh-CN"/>
        </w:rPr>
        <w:t>力。</w:t>
      </w:r>
    </w:p>
    <w:p w:rsidR="00853DCB" w:rsidRPr="0048170E" w:rsidRDefault="00700033" w:rsidP="003601D9">
      <w:pPr>
        <w:pStyle w:val="a0"/>
        <w:spacing w:before="93"/>
        <w:ind w:firstLineChars="150" w:firstLine="482"/>
        <w:rPr>
          <w:sz w:val="32"/>
          <w:szCs w:val="32"/>
          <w:lang w:val="zh-CN"/>
        </w:rPr>
      </w:pPr>
      <w:r>
        <w:rPr>
          <w:rFonts w:ascii="楷体_GB2312" w:eastAsia="楷体_GB2312" w:hAnsi="楷体_GB2312" w:cs="楷体_GB2312" w:hint="eastAsia"/>
          <w:b/>
          <w:bCs/>
          <w:sz w:val="32"/>
          <w:szCs w:val="32"/>
          <w:shd w:val="clear" w:color="auto" w:fill="FFFFFF"/>
          <w:lang w:val="zh-CN"/>
        </w:rPr>
        <w:t>（三）结果应用情况。</w:t>
      </w:r>
    </w:p>
    <w:p w:rsidR="00853DCB" w:rsidRDefault="00700033">
      <w:pPr>
        <w:spacing w:line="600"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我局将支出科室预算项目绩效目标编制情况、全年预算执行情况和年中项目预算金额调整情况纳入局机关绩效管理考评。同时，按照财政部门统一部署安排，于2023年1月随同2023年部门预算编制说明公开了部门项目绩效目标设置情况，于2022年9月随同2021年部门决算公开部门整体支出绩效自评报告和项目绩效目标管理情况，自觉接受公众监督，进一步提高财政资金管理透明度。</w:t>
      </w:r>
    </w:p>
    <w:p w:rsidR="00853DCB" w:rsidRDefault="00700033">
      <w:pPr>
        <w:spacing w:line="600"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2022年8月，市委第四巡察组对市财政局党组进行巡察，</w:t>
      </w:r>
      <w:r>
        <w:rPr>
          <w:rFonts w:ascii="仿宋_GB2312" w:eastAsia="仿宋_GB2312" w:hAnsi="仿宋_GB2312" w:cs="仿宋_GB2312" w:hint="eastAsia"/>
          <w:kern w:val="0"/>
          <w:sz w:val="32"/>
          <w:szCs w:val="32"/>
          <w:shd w:val="clear" w:color="auto" w:fill="FFFFFF"/>
          <w:lang w:val="zh-CN"/>
        </w:rPr>
        <w:lastRenderedPageBreak/>
        <w:t>并反馈了机关财务相关问题5个。市财政局通过整改落实巡察反馈的问题和意见，进一步规范了预算执行，</w:t>
      </w:r>
      <w:r>
        <w:rPr>
          <w:rFonts w:ascii="仿宋_GB2312" w:eastAsia="仿宋_GB2312" w:hAnsi="仿宋_GB2312" w:cs="仿宋_GB2312" w:hint="eastAsia"/>
          <w:b/>
          <w:kern w:val="0"/>
          <w:sz w:val="32"/>
          <w:szCs w:val="32"/>
          <w:shd w:val="clear" w:color="auto" w:fill="FFFFFF"/>
          <w:lang w:val="zh-CN"/>
        </w:rPr>
        <w:t>一是</w:t>
      </w:r>
      <w:r>
        <w:rPr>
          <w:rFonts w:ascii="仿宋_GB2312" w:eastAsia="仿宋_GB2312" w:hAnsi="仿宋_GB2312" w:cs="仿宋_GB2312" w:hint="eastAsia"/>
          <w:kern w:val="0"/>
          <w:sz w:val="32"/>
          <w:szCs w:val="32"/>
          <w:shd w:val="clear" w:color="auto" w:fill="FFFFFF"/>
          <w:lang w:val="zh-CN"/>
        </w:rPr>
        <w:t>明确大额支付需上党组会研究，在筹建财务内控信息系统建设时强化支付前财务事前审批额度，贯彻落实党组“三重一大”的相关规定。</w:t>
      </w:r>
      <w:r>
        <w:rPr>
          <w:rFonts w:ascii="仿宋_GB2312" w:eastAsia="仿宋_GB2312" w:hAnsi="仿宋_GB2312" w:cs="仿宋_GB2312" w:hint="eastAsia"/>
          <w:b/>
          <w:kern w:val="0"/>
          <w:sz w:val="32"/>
          <w:szCs w:val="32"/>
          <w:shd w:val="clear" w:color="auto" w:fill="FFFFFF"/>
          <w:lang w:val="zh-CN"/>
        </w:rPr>
        <w:t>二是</w:t>
      </w:r>
      <w:r>
        <w:rPr>
          <w:rFonts w:ascii="仿宋_GB2312" w:eastAsia="仿宋_GB2312" w:hAnsi="仿宋_GB2312" w:cs="仿宋_GB2312" w:hint="eastAsia"/>
          <w:kern w:val="0"/>
          <w:sz w:val="32"/>
          <w:szCs w:val="32"/>
          <w:shd w:val="clear" w:color="auto" w:fill="FFFFFF"/>
          <w:lang w:val="zh-CN"/>
        </w:rPr>
        <w:t>健全资金支付流程，加强现金支付管控，财务支出使用预算执行一体化系统，全部费用全部通过转账支出，资金流转更加安全透明。</w:t>
      </w:r>
      <w:r>
        <w:rPr>
          <w:rFonts w:ascii="仿宋_GB2312" w:eastAsia="仿宋_GB2312" w:hAnsi="仿宋_GB2312" w:cs="仿宋_GB2312" w:hint="eastAsia"/>
          <w:b/>
          <w:kern w:val="0"/>
          <w:sz w:val="32"/>
          <w:szCs w:val="32"/>
          <w:shd w:val="clear" w:color="auto" w:fill="FFFFFF"/>
          <w:lang w:val="zh-CN"/>
        </w:rPr>
        <w:t>三是</w:t>
      </w:r>
      <w:r>
        <w:rPr>
          <w:rFonts w:ascii="仿宋_GB2312" w:eastAsia="仿宋_GB2312" w:hAnsi="仿宋_GB2312" w:cs="仿宋_GB2312" w:hint="eastAsia"/>
          <w:kern w:val="0"/>
          <w:sz w:val="32"/>
          <w:szCs w:val="32"/>
          <w:shd w:val="clear" w:color="auto" w:fill="FFFFFF"/>
          <w:lang w:val="zh-CN"/>
        </w:rPr>
        <w:t>预算执行更加均衡高效，涉及公用类的商品服务支出采取先用后付费，鼓励使用公务卡定期付费的办法，切实保障机关运转，提高预算执行和资金使用效率。</w:t>
      </w:r>
      <w:r>
        <w:rPr>
          <w:rFonts w:ascii="仿宋_GB2312" w:eastAsia="仿宋_GB2312" w:hAnsi="仿宋_GB2312" w:cs="仿宋_GB2312" w:hint="eastAsia"/>
          <w:b/>
          <w:kern w:val="0"/>
          <w:sz w:val="32"/>
          <w:szCs w:val="32"/>
          <w:shd w:val="clear" w:color="auto" w:fill="FFFFFF"/>
          <w:lang w:val="zh-CN"/>
        </w:rPr>
        <w:t>四是</w:t>
      </w:r>
      <w:r>
        <w:rPr>
          <w:rFonts w:ascii="仿宋_GB2312" w:eastAsia="仿宋_GB2312" w:hAnsi="仿宋_GB2312" w:cs="仿宋_GB2312" w:hint="eastAsia"/>
          <w:kern w:val="0"/>
          <w:sz w:val="32"/>
          <w:szCs w:val="32"/>
          <w:shd w:val="clear" w:color="auto" w:fill="FFFFFF"/>
          <w:lang w:val="zh-CN"/>
        </w:rPr>
        <w:t>明确各项常规支出的法定标准，并将各项标准嵌入机关财务报销内控信息化系统中，实现机器和人工双重审核，确保财务审核真实客观准确。</w:t>
      </w:r>
      <w:r>
        <w:rPr>
          <w:rFonts w:ascii="仿宋_GB2312" w:eastAsia="仿宋_GB2312" w:hAnsi="仿宋_GB2312" w:cs="仿宋_GB2312" w:hint="eastAsia"/>
          <w:b/>
          <w:kern w:val="0"/>
          <w:sz w:val="32"/>
          <w:szCs w:val="32"/>
          <w:shd w:val="clear" w:color="auto" w:fill="FFFFFF"/>
          <w:lang w:val="zh-CN"/>
        </w:rPr>
        <w:t>五是</w:t>
      </w:r>
      <w:r>
        <w:rPr>
          <w:rFonts w:ascii="仿宋_GB2312" w:eastAsia="仿宋_GB2312" w:hAnsi="仿宋_GB2312" w:cs="仿宋_GB2312" w:hint="eastAsia"/>
          <w:kern w:val="0"/>
          <w:sz w:val="32"/>
          <w:szCs w:val="32"/>
          <w:shd w:val="clear" w:color="auto" w:fill="FFFFFF"/>
          <w:lang w:val="zh-CN"/>
        </w:rPr>
        <w:t>进一步规范使用党费、党建经费等资金，厘清相近经费的使用范围和方向，提高资金支出的精准性。</w:t>
      </w:r>
    </w:p>
    <w:p w:rsidR="00853DCB" w:rsidRDefault="00700033">
      <w:pPr>
        <w:widowControl/>
        <w:numPr>
          <w:ilvl w:val="0"/>
          <w:numId w:val="7"/>
        </w:numPr>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自评质量。</w:t>
      </w:r>
    </w:p>
    <w:p w:rsidR="00853DCB" w:rsidRDefault="00700033">
      <w:pPr>
        <w:widowControl/>
        <w:adjustRightInd w:val="0"/>
        <w:snapToGrid w:val="0"/>
        <w:spacing w:line="580" w:lineRule="exact"/>
        <w:ind w:firstLineChars="200" w:firstLine="640"/>
        <w:contextualSpacing/>
        <w:jc w:val="left"/>
        <w:rPr>
          <w:rFonts w:ascii="仿宋_GB2312" w:eastAsia="仿宋_GB2312" w:hAnsi="仿宋_GB2312" w:cs="仿宋_GB2312"/>
          <w:color w:val="000000"/>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2022年我局部门整体支出绩效自查得分较为客观，</w:t>
      </w:r>
      <w:r>
        <w:rPr>
          <w:rFonts w:ascii="仿宋_GB2312" w:eastAsia="仿宋_GB2312" w:hAnsi="仿宋_GB2312" w:cs="仿宋_GB2312" w:hint="eastAsia"/>
          <w:sz w:val="32"/>
          <w:szCs w:val="32"/>
        </w:rPr>
        <w:t>全年无超预算、无预算支出，无违规违纪的问题。</w:t>
      </w:r>
      <w:r>
        <w:rPr>
          <w:rFonts w:ascii="仿宋_GB2312" w:eastAsia="仿宋_GB2312" w:hAnsi="仿宋_GB2312" w:cs="仿宋_GB2312" w:hint="eastAsia"/>
          <w:kern w:val="0"/>
          <w:sz w:val="32"/>
          <w:szCs w:val="32"/>
          <w:shd w:val="clear" w:color="auto" w:fill="FFFFFF"/>
        </w:rPr>
        <w:t>我局2022年无财政专项预算项目绩效评价工作，自行组织了其他涉及一般公共预算项目自评，共选取6个项目形成自评报告并和整体支出绩效报告一并上报。</w:t>
      </w:r>
    </w:p>
    <w:p w:rsidR="00853DCB" w:rsidRDefault="00700033">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853DCB" w:rsidRDefault="00700033">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（一）评价结论。</w:t>
      </w:r>
    </w:p>
    <w:p w:rsidR="00853DCB" w:rsidRDefault="00700033">
      <w:pPr>
        <w:widowControl/>
        <w:spacing w:line="58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kern w:val="0"/>
          <w:sz w:val="32"/>
          <w:szCs w:val="32"/>
          <w:shd w:val="clear" w:color="auto" w:fill="FFFFFF"/>
          <w:lang w:val="zh-CN"/>
        </w:rPr>
        <w:lastRenderedPageBreak/>
        <w:t>2022年，我局部门整体支出绩效自查自评结果良好，全年基本支出保证了部门正常运转，项目支出保障了重点工作顺利开展</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shd w:val="clear" w:color="auto" w:fill="FFFFFF"/>
          <w:lang w:val="zh-CN"/>
        </w:rPr>
        <w:t>2022年在职人员在编制控制范围内，人员经费动态调整，控制较好。“三公经费”控制率75%，公务用车运行维护费经费结余0.93万元，公务接待费结余3.99万元，年末“三公经费”预算结余资金调剂保运转支出，控制较好。政府采购网上竞价采购率100%，</w:t>
      </w:r>
      <w:r>
        <w:rPr>
          <w:rFonts w:ascii="仿宋_GB2312" w:eastAsia="仿宋_GB2312" w:hAnsi="仿宋_GB2312" w:cs="仿宋_GB2312" w:hint="eastAsia"/>
          <w:color w:val="000000"/>
          <w:sz w:val="32"/>
          <w:szCs w:val="32"/>
        </w:rPr>
        <w:t>涉密采购，零星需求履行内部采购程序，实现了应采尽采。我局加强各个项目资金的执行进度管理，2022年项目预算支出全部按期完成，</w:t>
      </w:r>
      <w:r>
        <w:rPr>
          <w:rFonts w:ascii="仿宋_GB2312" w:eastAsia="仿宋_GB2312" w:hAnsi="仿宋_GB2312" w:cs="仿宋_GB2312" w:hint="eastAsia"/>
          <w:kern w:val="0"/>
          <w:sz w:val="32"/>
          <w:szCs w:val="32"/>
          <w:shd w:val="clear" w:color="auto" w:fill="FFFFFF"/>
          <w:lang w:val="zh-CN"/>
        </w:rPr>
        <w:t>攀枝花考区年度全国会计专业技术初级、中级资格考试和注册会计师全国统一考试，全市资产管理系统维护、债务数据技术维护、财政电子票据系统运营维护、财政相关业务系统建设维护、办公设备及网络建设维护，市本级资产项目评估费和法律尽调服务，年度城镇保障安居工程财政资金绩效评价服务，年度职工、干部任前体检、挂职干部房租、生活补助，年度招才引智，机关后勤服务类的机关二食堂餐食服务，办公大楼资产更新维修维护</w:t>
      </w:r>
      <w:r>
        <w:rPr>
          <w:rFonts w:ascii="仿宋_GB2312" w:eastAsia="仿宋_GB2312" w:hAnsi="仿宋_GB2312" w:cs="仿宋_GB2312" w:hint="eastAsia"/>
          <w:color w:val="000000"/>
          <w:sz w:val="32"/>
          <w:szCs w:val="32"/>
        </w:rPr>
        <w:t>执行率100%，</w:t>
      </w:r>
      <w:r>
        <w:rPr>
          <w:rFonts w:ascii="仿宋_GB2312" w:eastAsia="仿宋_GB2312" w:hAnsi="仿宋_GB2312" w:cs="仿宋_GB2312" w:hint="eastAsia"/>
          <w:kern w:val="0"/>
          <w:sz w:val="32"/>
          <w:szCs w:val="32"/>
          <w:shd w:val="clear" w:color="auto" w:fill="FFFFFF"/>
          <w:lang w:val="zh-CN"/>
        </w:rPr>
        <w:t>预算管理一体化、机关后勤文电服务、综合物业服务部分项目资金延缓到次年支出，</w:t>
      </w:r>
      <w:r>
        <w:rPr>
          <w:rFonts w:ascii="仿宋_GB2312" w:eastAsia="仿宋_GB2312" w:hAnsi="仿宋_GB2312" w:cs="仿宋_GB2312" w:hint="eastAsia"/>
          <w:sz w:val="32"/>
          <w:szCs w:val="32"/>
        </w:rPr>
        <w:t>年末没有财政结余资金，预算控制较好。</w:t>
      </w:r>
    </w:p>
    <w:p w:rsidR="00853DCB" w:rsidRDefault="007C1B2A" w:rsidP="007C1B2A">
      <w:pPr>
        <w:widowControl/>
        <w:adjustRightInd w:val="0"/>
        <w:snapToGrid w:val="0"/>
        <w:spacing w:line="560" w:lineRule="exact"/>
        <w:ind w:left="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w:t>
      </w:r>
      <w:r>
        <w:rPr>
          <w:rFonts w:ascii="楷体_GB2312" w:eastAsia="楷体_GB2312" w:hAnsi="楷体_GB2312" w:cs="楷体_GB2312"/>
          <w:b/>
          <w:bCs/>
          <w:kern w:val="0"/>
          <w:sz w:val="32"/>
          <w:szCs w:val="32"/>
          <w:shd w:val="clear" w:color="auto" w:fill="FFFFFF"/>
          <w:lang w:val="zh-CN"/>
        </w:rPr>
        <w:t>二）</w:t>
      </w:r>
      <w:r w:rsidR="00700033">
        <w:rPr>
          <w:rFonts w:ascii="楷体_GB2312" w:eastAsia="楷体_GB2312" w:hAnsi="楷体_GB2312" w:cs="楷体_GB2312" w:hint="eastAsia"/>
          <w:b/>
          <w:bCs/>
          <w:kern w:val="0"/>
          <w:sz w:val="32"/>
          <w:szCs w:val="32"/>
          <w:shd w:val="clear" w:color="auto" w:fill="FFFFFF"/>
          <w:lang w:val="zh-CN"/>
        </w:rPr>
        <w:t>存在问题。</w:t>
      </w:r>
    </w:p>
    <w:p w:rsidR="00853DCB" w:rsidRDefault="00700033">
      <w:pPr>
        <w:pStyle w:val="a0"/>
        <w:spacing w:before="93"/>
        <w:ind w:firstLineChars="200" w:firstLine="600"/>
      </w:pPr>
      <w:r>
        <w:rPr>
          <w:rFonts w:hint="eastAsia"/>
        </w:rPr>
        <w:t>无</w:t>
      </w:r>
    </w:p>
    <w:p w:rsidR="00853DCB" w:rsidRDefault="007C1B2A" w:rsidP="007C1B2A">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w:t>
      </w:r>
      <w:r>
        <w:rPr>
          <w:rFonts w:ascii="楷体_GB2312" w:eastAsia="楷体_GB2312" w:hAnsi="楷体_GB2312" w:cs="楷体_GB2312"/>
          <w:b/>
          <w:bCs/>
          <w:kern w:val="0"/>
          <w:sz w:val="32"/>
          <w:szCs w:val="32"/>
          <w:shd w:val="clear" w:color="auto" w:fill="FFFFFF"/>
          <w:lang w:val="zh-CN"/>
        </w:rPr>
        <w:t>）</w:t>
      </w:r>
      <w:r w:rsidR="00700033">
        <w:rPr>
          <w:rFonts w:ascii="楷体_GB2312" w:eastAsia="楷体_GB2312" w:hAnsi="楷体_GB2312" w:cs="楷体_GB2312" w:hint="eastAsia"/>
          <w:b/>
          <w:bCs/>
          <w:kern w:val="0"/>
          <w:sz w:val="32"/>
          <w:szCs w:val="32"/>
          <w:shd w:val="clear" w:color="auto" w:fill="FFFFFF"/>
          <w:lang w:val="zh-CN"/>
        </w:rPr>
        <w:t>改进建议。</w:t>
      </w:r>
    </w:p>
    <w:p w:rsidR="00853DCB" w:rsidRDefault="00700033">
      <w:pPr>
        <w:pStyle w:val="a0"/>
        <w:spacing w:before="93"/>
        <w:ind w:firstLineChars="200" w:firstLine="600"/>
      </w:pPr>
      <w:r>
        <w:rPr>
          <w:rFonts w:hint="eastAsia"/>
        </w:rPr>
        <w:t>无</w:t>
      </w:r>
    </w:p>
    <w:p w:rsidR="00431B19" w:rsidRDefault="00711122">
      <w:pPr>
        <w:pStyle w:val="22"/>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lastRenderedPageBreak/>
        <w:t>附表：</w:t>
      </w:r>
      <w:r>
        <w:rPr>
          <w:rFonts w:eastAsia="仿宋_GB2312" w:hAnsi="仿宋_GB2312" w:cs="仿宋_GB2312" w:hint="eastAsia"/>
          <w:sz w:val="32"/>
        </w:rPr>
        <w:t>部门预算项目支出绩效自评表（2022年度）见附件</w:t>
      </w:r>
      <w:r>
        <w:rPr>
          <w:rFonts w:eastAsia="仿宋_GB2312" w:hAnsi="仿宋_GB2312" w:cs="仿宋_GB2312"/>
          <w:sz w:val="32"/>
        </w:rPr>
        <w:t>3</w:t>
      </w:r>
    </w:p>
    <w:p w:rsidR="00E2180F" w:rsidRPr="00431B19" w:rsidRDefault="00E2180F" w:rsidP="00E2180F">
      <w:pPr>
        <w:pStyle w:val="22"/>
        <w:spacing w:line="560" w:lineRule="exact"/>
        <w:ind w:leftChars="0" w:left="0" w:firstLineChars="400" w:firstLine="1280"/>
        <w:rPr>
          <w:rFonts w:eastAsia="仿宋_GB2312" w:hAnsi="仿宋_GB2312" w:cs="仿宋_GB2312"/>
          <w:sz w:val="32"/>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宋体" w:cs="宋体"/>
          <w:color w:val="auto"/>
          <w:sz w:val="32"/>
          <w:szCs w:val="32"/>
          <w:shd w:val="clear" w:color="auto" w:fill="FFFFFF"/>
          <w:lang w:val="en-US"/>
        </w:rPr>
      </w:pPr>
    </w:p>
    <w:p w:rsidR="00712990" w:rsidRDefault="00712990" w:rsidP="006F6546">
      <w:pPr>
        <w:pStyle w:val="af0"/>
        <w:spacing w:before="93" w:line="600" w:lineRule="exact"/>
        <w:rPr>
          <w:rFonts w:ascii="仿宋_GB2312" w:eastAsia="仿宋_GB2312" w:hAnsi="Times New Roman"/>
          <w:sz w:val="44"/>
          <w:szCs w:val="44"/>
          <w:lang w:val="en-US"/>
        </w:rPr>
      </w:pPr>
    </w:p>
    <w:p w:rsidR="00711122" w:rsidRDefault="00711122" w:rsidP="006F6546">
      <w:pPr>
        <w:pStyle w:val="af0"/>
        <w:spacing w:before="93" w:line="600" w:lineRule="exact"/>
        <w:rPr>
          <w:rFonts w:ascii="仿宋_GB2312" w:eastAsia="仿宋_GB2312" w:hAnsi="Times New Roman"/>
          <w:sz w:val="44"/>
          <w:szCs w:val="44"/>
          <w:lang w:val="en-US"/>
        </w:rPr>
      </w:pPr>
    </w:p>
    <w:p w:rsidR="00711122" w:rsidRDefault="00711122" w:rsidP="006F6546">
      <w:pPr>
        <w:pStyle w:val="af0"/>
        <w:spacing w:before="93" w:line="600" w:lineRule="exact"/>
        <w:rPr>
          <w:rFonts w:ascii="仿宋_GB2312" w:eastAsia="仿宋_GB2312" w:hAnsi="Times New Roman"/>
          <w:sz w:val="44"/>
          <w:szCs w:val="44"/>
          <w:lang w:val="en-US"/>
        </w:rPr>
      </w:pPr>
    </w:p>
    <w:p w:rsidR="00711122" w:rsidRDefault="00711122" w:rsidP="006F6546">
      <w:pPr>
        <w:pStyle w:val="af0"/>
        <w:spacing w:before="93" w:line="600" w:lineRule="exact"/>
        <w:rPr>
          <w:rFonts w:ascii="仿宋_GB2312" w:eastAsia="仿宋_GB2312" w:hAnsi="Times New Roman"/>
          <w:sz w:val="44"/>
          <w:szCs w:val="44"/>
          <w:lang w:val="en-US"/>
        </w:rPr>
      </w:pPr>
    </w:p>
    <w:p w:rsidR="00711122" w:rsidRDefault="00711122" w:rsidP="006F6546">
      <w:pPr>
        <w:pStyle w:val="af0"/>
        <w:spacing w:before="93" w:line="600" w:lineRule="exact"/>
        <w:rPr>
          <w:rFonts w:ascii="仿宋_GB2312" w:eastAsia="仿宋_GB2312" w:hAnsi="Times New Roman"/>
          <w:sz w:val="44"/>
          <w:szCs w:val="44"/>
          <w:lang w:val="en-US"/>
        </w:rPr>
      </w:pPr>
    </w:p>
    <w:p w:rsidR="00711122" w:rsidRDefault="00711122" w:rsidP="00711122">
      <w:pPr>
        <w:pStyle w:val="a0"/>
        <w:spacing w:before="93"/>
        <w:rPr>
          <w:sz w:val="32"/>
          <w:szCs w:val="32"/>
        </w:rPr>
      </w:pPr>
      <w:r>
        <w:rPr>
          <w:rFonts w:hAnsi="宋体" w:cs="宋体" w:hint="eastAsia"/>
          <w:sz w:val="32"/>
          <w:szCs w:val="32"/>
          <w:shd w:val="clear" w:color="auto" w:fill="FFFFFF"/>
          <w:lang w:val="zh-CN"/>
        </w:rPr>
        <w:lastRenderedPageBreak/>
        <w:t>附件</w:t>
      </w:r>
      <w:r>
        <w:rPr>
          <w:rFonts w:hAnsi="宋体" w:cs="宋体" w:hint="eastAsia"/>
          <w:sz w:val="32"/>
          <w:szCs w:val="32"/>
          <w:shd w:val="clear" w:color="auto" w:fill="FFFFFF"/>
        </w:rPr>
        <w:t>2</w:t>
      </w:r>
    </w:p>
    <w:p w:rsidR="00711122" w:rsidRDefault="00711122" w:rsidP="00711122">
      <w:pPr>
        <w:pStyle w:val="af0"/>
        <w:spacing w:line="578" w:lineRule="exact"/>
        <w:jc w:val="center"/>
        <w:rPr>
          <w:rFonts w:ascii="方正小标宋简体" w:eastAsia="方正小标宋简体" w:hAnsi="方正小标宋简体" w:cs="方正小标宋简体"/>
          <w:color w:val="auto"/>
          <w:kern w:val="2"/>
          <w:sz w:val="32"/>
          <w:szCs w:val="32"/>
          <w:lang w:val="en-US"/>
        </w:rPr>
      </w:pPr>
      <w:r>
        <w:rPr>
          <w:rFonts w:ascii="方正小标宋简体" w:eastAsia="方正小标宋简体" w:hAnsi="方正小标宋简体" w:cs="方正小标宋简体" w:hint="eastAsia"/>
          <w:color w:val="auto"/>
          <w:kern w:val="2"/>
          <w:sz w:val="32"/>
          <w:szCs w:val="32"/>
          <w:lang w:val="en-US"/>
        </w:rPr>
        <w:t>2023年市级专项资金预算项目绩效自评报告</w:t>
      </w:r>
    </w:p>
    <w:p w:rsidR="00FC008E" w:rsidRDefault="00FC008E" w:rsidP="00FC008E">
      <w:pPr>
        <w:pStyle w:val="af0"/>
        <w:spacing w:line="578" w:lineRule="exact"/>
        <w:jc w:val="center"/>
        <w:rPr>
          <w:rFonts w:ascii="方正小标宋简体" w:eastAsia="方正小标宋简体" w:hAnsi="方正小标宋简体" w:cs="方正小标宋简体"/>
          <w:color w:val="auto"/>
          <w:kern w:val="2"/>
          <w:sz w:val="32"/>
          <w:szCs w:val="32"/>
          <w:lang w:val="en-US"/>
        </w:rPr>
      </w:pPr>
      <w:r>
        <w:rPr>
          <w:rFonts w:ascii="方正小标宋简体" w:eastAsia="方正小标宋简体" w:hAnsi="Times New Roman" w:hint="eastAsia"/>
          <w:sz w:val="44"/>
          <w:szCs w:val="44"/>
          <w:lang w:val="en-US"/>
        </w:rPr>
        <w:t>投资评审服务费</w:t>
      </w:r>
      <w:r>
        <w:rPr>
          <w:rFonts w:ascii="方正小标宋简体" w:eastAsia="方正小标宋简体" w:hAnsi="Times New Roman" w:hint="eastAsia"/>
          <w:sz w:val="44"/>
          <w:szCs w:val="44"/>
        </w:rPr>
        <w:t>支出绩效自评报告</w:t>
      </w:r>
    </w:p>
    <w:p w:rsidR="00FC008E" w:rsidRDefault="00FC008E" w:rsidP="00FC008E">
      <w:pPr>
        <w:pStyle w:val="af0"/>
        <w:spacing w:line="578" w:lineRule="exact"/>
        <w:ind w:firstLine="640"/>
        <w:jc w:val="center"/>
        <w:rPr>
          <w:rFonts w:ascii="宋体" w:hAnsi="宋体"/>
          <w:color w:val="auto"/>
          <w:kern w:val="2"/>
          <w:sz w:val="32"/>
          <w:szCs w:val="32"/>
        </w:rPr>
      </w:pPr>
    </w:p>
    <w:p w:rsidR="00FC008E" w:rsidRDefault="00FC008E" w:rsidP="00FC008E">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FC008E" w:rsidRDefault="00FC008E" w:rsidP="00FC008E">
      <w:pPr>
        <w:adjustRightInd w:val="0"/>
        <w:snapToGrid w:val="0"/>
        <w:spacing w:line="600" w:lineRule="exact"/>
        <w:ind w:firstLine="720"/>
        <w:rPr>
          <w:lang w:val="zh-CN"/>
        </w:rPr>
      </w:pPr>
      <w:r>
        <w:rPr>
          <w:rFonts w:ascii="仿宋_GB2312" w:eastAsia="仿宋_GB2312" w:hint="eastAsia"/>
          <w:sz w:val="32"/>
          <w:szCs w:val="32"/>
          <w:lang w:val="zh-CN"/>
        </w:rPr>
        <w:t>受市财政局相关业务科室委托，市投资评审中心通过政府采购、随机抽签等方式，选取并委托具备从事投资项目概、预算及其他财政专项资金评审工作的评审协作机构完成评审任务，完成评审工作后，市投资评审中心按规定支付协作机构评审服务费。2022年，共计支付投资评审服务费165.8136万元。</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FC008E" w:rsidRDefault="00FC008E" w:rsidP="00FC008E">
      <w:pPr>
        <w:widowControl/>
        <w:adjustRightInd w:val="0"/>
        <w:snapToGrid w:val="0"/>
        <w:spacing w:line="578" w:lineRule="exact"/>
        <w:ind w:firstLineChars="200" w:firstLine="640"/>
        <w:contextualSpacing/>
        <w:jc w:val="left"/>
        <w:rPr>
          <w:lang w:val="zh-CN"/>
        </w:rPr>
      </w:pPr>
      <w:r>
        <w:rPr>
          <w:rFonts w:ascii="仿宋_GB2312" w:eastAsia="仿宋_GB2312" w:hAnsi="仿宋_GB2312" w:cs="仿宋_GB2312" w:hint="eastAsia"/>
          <w:kern w:val="0"/>
          <w:sz w:val="32"/>
          <w:szCs w:val="32"/>
          <w:shd w:val="clear" w:color="auto" w:fill="FFFFFF"/>
          <w:lang w:val="zh-CN"/>
        </w:rPr>
        <w:t>1．项目主要内容：</w:t>
      </w:r>
      <w:r>
        <w:rPr>
          <w:rFonts w:ascii="仿宋_GB2312" w:eastAsia="仿宋_GB2312" w:hint="eastAsia"/>
          <w:sz w:val="32"/>
          <w:szCs w:val="32"/>
          <w:lang w:val="zh-CN"/>
        </w:rPr>
        <w:t>完成市财政局相关业务科室委托的市级财政性资金（含转下达中央省专项资金、债券资金、财政支出责任等资金）投资的基本建设项目概（预）算审核工作。</w:t>
      </w:r>
    </w:p>
    <w:p w:rsidR="00FC008E" w:rsidRDefault="00FC008E" w:rsidP="00FC008E">
      <w:pPr>
        <w:adjustRightInd w:val="0"/>
        <w:snapToGrid w:val="0"/>
        <w:spacing w:line="600"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2．</w:t>
      </w:r>
      <w:r>
        <w:rPr>
          <w:rFonts w:ascii="仿宋_GB2312" w:eastAsia="仿宋_GB2312" w:hint="eastAsia"/>
          <w:sz w:val="32"/>
          <w:szCs w:val="32"/>
          <w:lang w:val="zh-CN"/>
        </w:rPr>
        <w:t>该项目绩效目标为：计划完成评审项目42个，评审结论合格率100%。各项目送审后，按照《攀枝花市级财政投资评审操作规程》规定的评审时限完成相应的评审任务。</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w:t>
      </w:r>
      <w:r>
        <w:rPr>
          <w:rFonts w:ascii="仿宋_GB2312" w:eastAsia="仿宋_GB2312" w:hint="eastAsia"/>
          <w:sz w:val="32"/>
          <w:szCs w:val="32"/>
          <w:lang w:val="zh-CN"/>
        </w:rPr>
        <w:t>项目资金申报内容与具体实施内容相符，评审服务费在评审任务完成后，根据实际送审金额、基本付费率、质量系数等进行计算支付，申报目标合理可行。</w:t>
      </w:r>
    </w:p>
    <w:p w:rsidR="00FC008E" w:rsidRDefault="00FC008E" w:rsidP="00FC008E">
      <w:pPr>
        <w:adjustRightInd w:val="0"/>
        <w:snapToGrid w:val="0"/>
        <w:spacing w:line="578" w:lineRule="exact"/>
        <w:ind w:firstLine="720"/>
      </w:pPr>
      <w:r>
        <w:rPr>
          <w:rFonts w:ascii="楷体_GB2312" w:eastAsia="楷体_GB2312" w:hAnsi="宋体" w:hint="eastAsia"/>
          <w:b/>
          <w:sz w:val="32"/>
          <w:szCs w:val="32"/>
          <w:lang w:val="zh-CN"/>
        </w:rPr>
        <w:lastRenderedPageBreak/>
        <w:t>（三）项目自评步骤及方法。</w:t>
      </w:r>
    </w:p>
    <w:p w:rsidR="00FC008E" w:rsidRDefault="00FC008E" w:rsidP="00FC008E">
      <w:pPr>
        <w:pStyle w:val="a0"/>
        <w:spacing w:before="93"/>
        <w:ind w:firstLineChars="200" w:firstLine="640"/>
        <w:rPr>
          <w:rFonts w:hAnsi="仿宋_GB2312" w:cs="仿宋_GB2312"/>
          <w:sz w:val="32"/>
          <w:szCs w:val="32"/>
          <w:shd w:val="clear" w:color="auto" w:fill="FFFFFF"/>
        </w:rPr>
      </w:pPr>
      <w:r>
        <w:rPr>
          <w:rFonts w:hAnsi="仿宋_GB2312" w:cs="仿宋_GB2312" w:hint="eastAsia"/>
          <w:sz w:val="32"/>
          <w:szCs w:val="32"/>
          <w:shd w:val="clear" w:color="auto" w:fill="FFFFFF"/>
        </w:rPr>
        <w:t>根据项目的服务质量、效率、满意度等因素来制定评价标准;通过</w:t>
      </w:r>
      <w:r w:rsidR="00533345">
        <w:rPr>
          <w:rFonts w:hAnsi="仿宋_GB2312" w:cs="仿宋_GB2312" w:hint="eastAsia"/>
          <w:sz w:val="32"/>
          <w:szCs w:val="32"/>
          <w:shd w:val="clear" w:color="auto" w:fill="FFFFFF"/>
        </w:rPr>
        <w:t>服</w:t>
      </w:r>
      <w:r w:rsidR="00533345">
        <w:rPr>
          <w:rFonts w:hAnsi="仿宋_GB2312" w:cs="仿宋_GB2312"/>
          <w:sz w:val="32"/>
          <w:szCs w:val="32"/>
          <w:shd w:val="clear" w:color="auto" w:fill="FFFFFF"/>
        </w:rPr>
        <w:t>务对象</w:t>
      </w:r>
      <w:r w:rsidR="00533345">
        <w:rPr>
          <w:rFonts w:hAnsi="仿宋_GB2312" w:cs="仿宋_GB2312" w:hint="eastAsia"/>
          <w:sz w:val="32"/>
          <w:szCs w:val="32"/>
          <w:shd w:val="clear" w:color="auto" w:fill="FFFFFF"/>
        </w:rPr>
        <w:t>反馈</w:t>
      </w:r>
      <w:r w:rsidR="00533345">
        <w:rPr>
          <w:rFonts w:hAnsi="仿宋_GB2312" w:cs="仿宋_GB2312"/>
          <w:sz w:val="32"/>
          <w:szCs w:val="32"/>
          <w:shd w:val="clear" w:color="auto" w:fill="FFFFFF"/>
        </w:rPr>
        <w:t>情况</w:t>
      </w:r>
      <w:r>
        <w:rPr>
          <w:rFonts w:hAnsi="仿宋_GB2312" w:cs="仿宋_GB2312" w:hint="eastAsia"/>
          <w:sz w:val="32"/>
          <w:szCs w:val="32"/>
          <w:shd w:val="clear" w:color="auto" w:fill="FFFFFF"/>
        </w:rPr>
        <w:t>等方式收集数据。对收集到的数据进行分析，以了解项目的实际表现是否符合预期。根据分析结果，编写评价报告。报告将详细描述项目的优点和不足，以及改进的建议。</w:t>
      </w:r>
    </w:p>
    <w:p w:rsidR="00FC008E" w:rsidRDefault="00FC008E" w:rsidP="00FC008E">
      <w:pPr>
        <w:pStyle w:val="a0"/>
        <w:spacing w:before="93"/>
        <w:ind w:firstLineChars="200" w:firstLine="640"/>
        <w:rPr>
          <w:rFonts w:hAnsi="仿宋_GB2312" w:cs="仿宋_GB2312"/>
          <w:sz w:val="32"/>
          <w:szCs w:val="32"/>
          <w:shd w:val="clear" w:color="auto" w:fill="FFFFFF"/>
        </w:rPr>
      </w:pPr>
      <w:r>
        <w:rPr>
          <w:rFonts w:hAnsi="仿宋_GB2312" w:cs="仿宋_GB2312" w:hint="eastAsia"/>
          <w:sz w:val="32"/>
          <w:szCs w:val="32"/>
          <w:shd w:val="clear" w:color="auto" w:fill="FFFFFF"/>
        </w:rPr>
        <w:t>通过对比项目预定目标和实际结果，评估项目的表现;</w:t>
      </w:r>
    </w:p>
    <w:p w:rsidR="00FC008E" w:rsidRDefault="00533345" w:rsidP="00FC008E">
      <w:pPr>
        <w:pStyle w:val="a0"/>
        <w:spacing w:before="93"/>
        <w:rPr>
          <w:rFonts w:hAnsi="仿宋_GB2312" w:cs="仿宋_GB2312"/>
          <w:sz w:val="32"/>
          <w:szCs w:val="32"/>
          <w:shd w:val="clear" w:color="auto" w:fill="FFFFFF"/>
        </w:rPr>
      </w:pPr>
      <w:r>
        <w:rPr>
          <w:rFonts w:hAnsi="仿宋_GB2312" w:cs="仿宋_GB2312" w:hint="eastAsia"/>
          <w:sz w:val="32"/>
          <w:szCs w:val="32"/>
          <w:shd w:val="clear" w:color="auto" w:fill="FFFFFF"/>
        </w:rPr>
        <w:t>通</w:t>
      </w:r>
      <w:r>
        <w:rPr>
          <w:rFonts w:hAnsi="仿宋_GB2312" w:cs="仿宋_GB2312"/>
          <w:sz w:val="32"/>
          <w:szCs w:val="32"/>
          <w:shd w:val="clear" w:color="auto" w:fill="FFFFFF"/>
        </w:rPr>
        <w:t>过专</w:t>
      </w:r>
      <w:r>
        <w:rPr>
          <w:rFonts w:hAnsi="仿宋_GB2312" w:cs="仿宋_GB2312" w:hint="eastAsia"/>
          <w:sz w:val="32"/>
          <w:szCs w:val="32"/>
          <w:shd w:val="clear" w:color="auto" w:fill="FFFFFF"/>
        </w:rPr>
        <w:t>家</w:t>
      </w:r>
      <w:r>
        <w:rPr>
          <w:rFonts w:hAnsi="仿宋_GB2312" w:cs="仿宋_GB2312"/>
          <w:sz w:val="32"/>
          <w:szCs w:val="32"/>
          <w:shd w:val="clear" w:color="auto" w:fill="FFFFFF"/>
        </w:rPr>
        <w:t>意见及</w:t>
      </w:r>
      <w:r w:rsidR="00FC008E">
        <w:rPr>
          <w:rFonts w:hAnsi="仿宋_GB2312" w:cs="仿宋_GB2312" w:hint="eastAsia"/>
          <w:sz w:val="32"/>
          <w:szCs w:val="32"/>
          <w:shd w:val="clear" w:color="auto" w:fill="FFFFFF"/>
        </w:rPr>
        <w:t>收集财政局内部人员对项目的反馈，</w:t>
      </w:r>
      <w:r>
        <w:rPr>
          <w:rFonts w:hAnsi="仿宋_GB2312" w:cs="仿宋_GB2312" w:hint="eastAsia"/>
          <w:sz w:val="32"/>
          <w:szCs w:val="32"/>
          <w:shd w:val="clear" w:color="auto" w:fill="FFFFFF"/>
        </w:rPr>
        <w:t>掌握他们对项目的</w:t>
      </w:r>
      <w:r w:rsidR="00FC008E">
        <w:rPr>
          <w:rFonts w:hAnsi="仿宋_GB2312" w:cs="仿宋_GB2312" w:hint="eastAsia"/>
          <w:sz w:val="32"/>
          <w:szCs w:val="32"/>
          <w:shd w:val="clear" w:color="auto" w:fill="FFFFFF"/>
        </w:rPr>
        <w:t>建议,通过对项目的财务数据等进行分析，评估项目的</w:t>
      </w:r>
      <w:r>
        <w:rPr>
          <w:rFonts w:hAnsi="仿宋_GB2312" w:cs="仿宋_GB2312" w:hint="eastAsia"/>
          <w:sz w:val="32"/>
          <w:szCs w:val="32"/>
          <w:shd w:val="clear" w:color="auto" w:fill="FFFFFF"/>
        </w:rPr>
        <w:t>效益</w:t>
      </w:r>
      <w:r>
        <w:rPr>
          <w:rFonts w:hAnsi="仿宋_GB2312" w:cs="仿宋_GB2312"/>
          <w:sz w:val="32"/>
          <w:szCs w:val="32"/>
          <w:shd w:val="clear" w:color="auto" w:fill="FFFFFF"/>
        </w:rPr>
        <w:t>情况</w:t>
      </w:r>
      <w:r w:rsidR="00FC008E">
        <w:rPr>
          <w:rFonts w:hAnsi="仿宋_GB2312" w:cs="仿宋_GB2312" w:hint="eastAsia"/>
          <w:sz w:val="32"/>
          <w:szCs w:val="32"/>
          <w:shd w:val="clear" w:color="auto" w:fill="FFFFFF"/>
        </w:rPr>
        <w:t>。</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FC008E" w:rsidRDefault="00FC008E" w:rsidP="00FC008E">
      <w:pPr>
        <w:adjustRightInd w:val="0"/>
        <w:snapToGrid w:val="0"/>
        <w:spacing w:line="600" w:lineRule="exact"/>
        <w:ind w:firstLine="720"/>
        <w:rPr>
          <w:lang w:val="zh-CN"/>
        </w:rPr>
      </w:pPr>
      <w:r>
        <w:rPr>
          <w:rFonts w:ascii="仿宋_GB2312" w:eastAsia="仿宋_GB2312" w:hint="eastAsia"/>
          <w:sz w:val="32"/>
          <w:szCs w:val="32"/>
          <w:lang w:val="zh-CN"/>
        </w:rPr>
        <w:t>根据投资评审工作完成情况，市投资评审中心向主管部门市财政局申请追加预算165.8136万元，用于支付评审服务费。市财政局以《攀枝花市财政局关于下达投资评审服务费的通知》（攀财资投〔2022〕2号）下达预算资金84.5055万元，以《关于下达第六次预审会项目资金的通知》（攀财资预〔2022〕31号）下达预算资金81.3081万元，共计165.8136万元。</w:t>
      </w:r>
    </w:p>
    <w:p w:rsidR="00FC008E" w:rsidRDefault="00FC008E" w:rsidP="00FC008E">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rsidR="00FC008E" w:rsidRDefault="00FC008E" w:rsidP="00FC008E">
      <w:pPr>
        <w:adjustRightInd w:val="0"/>
        <w:snapToGrid w:val="0"/>
        <w:spacing w:line="600" w:lineRule="exact"/>
        <w:ind w:firstLine="720"/>
        <w:rPr>
          <w:rFonts w:ascii="仿宋_GB2312" w:eastAsia="仿宋_GB2312"/>
          <w:b/>
          <w:sz w:val="32"/>
          <w:szCs w:val="32"/>
          <w:lang w:val="zh-CN"/>
        </w:rPr>
      </w:pPr>
      <w:r>
        <w:rPr>
          <w:rFonts w:ascii="仿宋_GB2312" w:eastAsia="仿宋_GB2312" w:hAnsi="仿宋_GB2312" w:cs="仿宋_GB2312" w:hint="eastAsia"/>
          <w:kern w:val="0"/>
          <w:sz w:val="32"/>
          <w:szCs w:val="32"/>
          <w:shd w:val="clear" w:color="auto" w:fill="FFFFFF"/>
          <w:lang w:val="zh-CN"/>
        </w:rPr>
        <w:t>1．资金计划。</w:t>
      </w:r>
      <w:r>
        <w:rPr>
          <w:rFonts w:ascii="仿宋_GB2312" w:eastAsia="仿宋_GB2312" w:hint="eastAsia"/>
          <w:sz w:val="32"/>
          <w:szCs w:val="32"/>
          <w:lang w:val="zh-CN"/>
        </w:rPr>
        <w:t>2022年计划支付评审服务费165.8136万元。</w:t>
      </w:r>
    </w:p>
    <w:p w:rsidR="00FC008E" w:rsidRDefault="00FC008E" w:rsidP="00FC008E">
      <w:pPr>
        <w:adjustRightInd w:val="0"/>
        <w:snapToGrid w:val="0"/>
        <w:spacing w:line="600" w:lineRule="exact"/>
        <w:ind w:firstLine="720"/>
        <w:rPr>
          <w:rFonts w:ascii="仿宋_GB2312" w:eastAsia="仿宋_GB2312"/>
          <w:b/>
          <w:sz w:val="32"/>
          <w:szCs w:val="32"/>
          <w:lang w:val="zh-CN"/>
        </w:rPr>
      </w:pPr>
      <w:r>
        <w:rPr>
          <w:rFonts w:ascii="仿宋_GB2312" w:eastAsia="仿宋_GB2312" w:hAnsi="仿宋_GB2312" w:cs="仿宋_GB2312" w:hint="eastAsia"/>
          <w:kern w:val="0"/>
          <w:sz w:val="32"/>
          <w:szCs w:val="32"/>
          <w:shd w:val="clear" w:color="auto" w:fill="FFFFFF"/>
          <w:lang w:val="zh-CN"/>
        </w:rPr>
        <w:lastRenderedPageBreak/>
        <w:t>2．资金到位。</w:t>
      </w:r>
      <w:r>
        <w:rPr>
          <w:rFonts w:ascii="仿宋_GB2312" w:eastAsia="仿宋_GB2312" w:hint="eastAsia"/>
          <w:sz w:val="32"/>
          <w:szCs w:val="32"/>
          <w:lang w:val="zh-CN"/>
        </w:rPr>
        <w:t>截至评价时点实际到位资金165.8136万元，全部为市级财政资金。资金到位及时，资金到位率100%。</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3．资金使用。</w:t>
      </w:r>
      <w:r>
        <w:rPr>
          <w:rFonts w:ascii="仿宋_GB2312" w:eastAsia="仿宋_GB2312" w:hint="eastAsia"/>
          <w:sz w:val="32"/>
          <w:szCs w:val="32"/>
          <w:lang w:val="zh-CN"/>
        </w:rPr>
        <w:t>截至评价时点，实际支出投资评审服务费165.8136万元，资金已全部支付完毕。该项资金全部用于支付12家评审协作机构42个项目委托评审服务费，项目评审服务费按照签订的《攀枝花市投资评审中心2019-2021年度政府投资项目预算评审协作合同》约定的计算标准及支付方式予以支付。支付依据合规合法，资金支付与预算相符，不存在无预算超预算支出的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市投资评审中心财务未独立核算，由主管部门市财政局统一核算。市投资评审中心建立了评审服务费计取和支付台账，根据年度评审工作开展情况向市财政局申报预算，并严格按照市财政局财务管理制度审批和支付评审服务费。市财政局财务机构设置合理，财务制度健全完善，项目支出会计核算及账务处理规范。</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FC008E" w:rsidRDefault="00FC008E" w:rsidP="00FC008E">
      <w:pPr>
        <w:numPr>
          <w:ilvl w:val="0"/>
          <w:numId w:val="8"/>
        </w:num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FC008E" w:rsidRDefault="00FC008E" w:rsidP="00FC008E">
      <w:pPr>
        <w:adjustRightInd w:val="0"/>
        <w:snapToGrid w:val="0"/>
        <w:spacing w:line="600" w:lineRule="exact"/>
        <w:ind w:firstLine="720"/>
        <w:rPr>
          <w:lang w:val="zh-CN"/>
        </w:rPr>
      </w:pPr>
      <w:r>
        <w:rPr>
          <w:rFonts w:ascii="仿宋_GB2312" w:eastAsia="仿宋_GB2312" w:hint="eastAsia"/>
          <w:sz w:val="32"/>
          <w:szCs w:val="32"/>
          <w:lang w:val="zh-CN"/>
        </w:rPr>
        <w:t>市投资评审中心严格按照“一个项目一委托”的方式开展评审工作。单个项目评审服务费未达到政府采购限额标准的，采取“一项一抽、随机抽签、共同监督”的方式，在通过资格审核的若干具备从事财政投资项目评审工作的协作机构中抽取机构进行评审；单个项目评审服务费达到政府采</w:t>
      </w:r>
      <w:r>
        <w:rPr>
          <w:rFonts w:ascii="仿宋_GB2312" w:eastAsia="仿宋_GB2312" w:hint="eastAsia"/>
          <w:sz w:val="32"/>
          <w:szCs w:val="32"/>
          <w:lang w:val="zh-CN"/>
        </w:rPr>
        <w:lastRenderedPageBreak/>
        <w:t>购限额标准的，通过政府采购方式确定服务单位开展评审。</w:t>
      </w:r>
    </w:p>
    <w:p w:rsidR="00FC008E" w:rsidRDefault="00FC008E" w:rsidP="00FC008E">
      <w:pPr>
        <w:adjustRightInd w:val="0"/>
        <w:snapToGrid w:val="0"/>
        <w:spacing w:line="600" w:lineRule="exact"/>
        <w:ind w:left="720"/>
        <w:rPr>
          <w:rFonts w:ascii="仿宋_GB2312" w:eastAsia="仿宋_GB2312"/>
          <w:sz w:val="32"/>
          <w:szCs w:val="32"/>
          <w:lang w:val="zh-CN"/>
        </w:rPr>
      </w:pPr>
      <w:r>
        <w:rPr>
          <w:rFonts w:ascii="楷体_GB2312" w:eastAsia="楷体_GB2312" w:hAnsi="宋体" w:hint="eastAsia"/>
          <w:b/>
          <w:sz w:val="32"/>
          <w:szCs w:val="32"/>
          <w:lang w:val="zh-CN"/>
        </w:rPr>
        <w:t>（</w:t>
      </w:r>
      <w:r>
        <w:rPr>
          <w:rFonts w:ascii="楷体_GB2312" w:eastAsia="楷体_GB2312" w:hAnsi="宋体" w:hint="eastAsia"/>
          <w:b/>
          <w:sz w:val="32"/>
          <w:szCs w:val="32"/>
        </w:rPr>
        <w:t>二）</w:t>
      </w:r>
      <w:r>
        <w:rPr>
          <w:rFonts w:ascii="楷体_GB2312" w:eastAsia="楷体_GB2312" w:hAnsi="宋体" w:hint="eastAsia"/>
          <w:b/>
          <w:sz w:val="32"/>
          <w:szCs w:val="32"/>
          <w:lang w:val="zh-CN"/>
        </w:rPr>
        <w:t>项目管理情况。</w:t>
      </w:r>
    </w:p>
    <w:p w:rsidR="00FC008E" w:rsidRDefault="00FC008E" w:rsidP="00FC008E">
      <w:pPr>
        <w:adjustRightInd w:val="0"/>
        <w:snapToGrid w:val="0"/>
        <w:spacing w:line="600" w:lineRule="exact"/>
        <w:ind w:firstLineChars="200" w:firstLine="640"/>
        <w:rPr>
          <w:rFonts w:ascii="仿宋_GB2312" w:eastAsia="仿宋_GB2312"/>
          <w:sz w:val="32"/>
          <w:szCs w:val="32"/>
          <w:lang w:val="zh-CN"/>
        </w:rPr>
      </w:pPr>
      <w:r>
        <w:rPr>
          <w:rFonts w:ascii="仿宋_GB2312" w:eastAsia="仿宋_GB2312" w:hint="eastAsia"/>
          <w:sz w:val="32"/>
          <w:szCs w:val="32"/>
          <w:lang w:val="zh-CN"/>
        </w:rPr>
        <w:t>确定评审服务机构后，通过签订委托协议书或服务合同约定评审范围、评审要求、评审时限、评审服务费计取及支付方式等内容，并按合同约定支付评审服务费。</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楷体_GB2312" w:eastAsia="楷体_GB2312" w:hAnsi="宋体" w:hint="eastAsia"/>
          <w:b/>
          <w:sz w:val="32"/>
          <w:szCs w:val="32"/>
          <w:lang w:val="zh-CN"/>
        </w:rPr>
        <w:t>（三）项目监管情况。</w:t>
      </w:r>
      <w:r>
        <w:rPr>
          <w:rFonts w:ascii="仿宋_GB2312" w:eastAsia="仿宋_GB2312" w:hint="eastAsia"/>
          <w:sz w:val="32"/>
          <w:szCs w:val="32"/>
          <w:lang w:val="zh-CN"/>
        </w:rPr>
        <w:t>为规范管理投资评审协作机构评审行为，强化廉政风险防控，确保财政投资项目评审质量，市投资评审中心严格按照《攀枝花市市本级财政投资预算评审协作机构管理规则》对随机抽取的协作机构进行监督、考核。</w:t>
      </w:r>
    </w:p>
    <w:p w:rsidR="00FC008E" w:rsidRDefault="00FC008E" w:rsidP="00FC008E">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FC008E" w:rsidRDefault="00FC008E" w:rsidP="00FC008E">
      <w:pPr>
        <w:adjustRightInd w:val="0"/>
        <w:snapToGrid w:val="0"/>
        <w:spacing w:line="600" w:lineRule="exact"/>
        <w:ind w:firstLine="720"/>
        <w:rPr>
          <w:rFonts w:ascii="仿宋_GB2312" w:eastAsia="仿宋_GB2312"/>
          <w:b/>
          <w:sz w:val="32"/>
          <w:szCs w:val="32"/>
          <w:lang w:val="zh-CN"/>
        </w:rPr>
      </w:pPr>
      <w:r>
        <w:rPr>
          <w:rFonts w:ascii="仿宋_GB2312" w:eastAsia="仿宋_GB2312" w:hint="eastAsia"/>
          <w:sz w:val="32"/>
          <w:szCs w:val="32"/>
          <w:lang w:val="zh-CN"/>
        </w:rPr>
        <w:t>2022年支付投资评审服务费165.8136万元，用于42个项目的评审服务，42个项目全部按计划时间完成评审，评审结论合格率100%，评审费用按照政府采购确定金额或协议约定的计算标准进行支付，成本控制较好，</w:t>
      </w:r>
      <w:r>
        <w:rPr>
          <w:rFonts w:ascii="仿宋_GB2312" w:eastAsia="仿宋_GB2312" w:hint="eastAsia"/>
          <w:sz w:val="32"/>
          <w:szCs w:val="32"/>
        </w:rPr>
        <w:t>项目无资金结余</w:t>
      </w:r>
      <w:r>
        <w:rPr>
          <w:rFonts w:ascii="仿宋_GB2312" w:eastAsia="仿宋_GB2312" w:hint="eastAsia"/>
          <w:sz w:val="32"/>
          <w:szCs w:val="32"/>
          <w:lang w:val="zh-CN"/>
        </w:rPr>
        <w:t>。</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FC008E" w:rsidRDefault="00FC008E" w:rsidP="00FC008E">
      <w:pPr>
        <w:pStyle w:val="a0"/>
        <w:spacing w:before="93"/>
        <w:ind w:firstLineChars="200" w:firstLine="640"/>
        <w:rPr>
          <w:lang w:val="zh-CN"/>
        </w:rPr>
      </w:pPr>
      <w:r>
        <w:rPr>
          <w:rFonts w:hint="eastAsia"/>
          <w:sz w:val="32"/>
          <w:szCs w:val="32"/>
          <w:lang w:val="zh-CN"/>
        </w:rPr>
        <w:t>项目的实施是有效落实国家对项目预算评审的管理要求，为财政预算管理提供技术支撑，严格控制项目投资，节约财政资金，有效提高资金使用效率。预算评审结论为整个项目实施阶段提供投资控制参考，项目单位满意度100%。</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FC008E" w:rsidRDefault="00FC008E" w:rsidP="002F78A1">
      <w:pPr>
        <w:pStyle w:val="a0"/>
        <w:spacing w:before="93"/>
        <w:ind w:firstLineChars="200" w:firstLine="640"/>
        <w:rPr>
          <w:sz w:val="32"/>
          <w:szCs w:val="32"/>
          <w:lang w:val="zh-CN"/>
        </w:rPr>
      </w:pPr>
      <w:r>
        <w:rPr>
          <w:rFonts w:hint="eastAsia"/>
          <w:sz w:val="32"/>
          <w:szCs w:val="32"/>
        </w:rPr>
        <w:lastRenderedPageBreak/>
        <w:t>项目</w:t>
      </w:r>
      <w:r>
        <w:rPr>
          <w:rFonts w:hint="eastAsia"/>
          <w:sz w:val="32"/>
          <w:szCs w:val="32"/>
          <w:lang w:val="zh-CN"/>
        </w:rPr>
        <w:t>评审服务得到了</w:t>
      </w:r>
      <w:r w:rsidR="00533345">
        <w:rPr>
          <w:rFonts w:hint="eastAsia"/>
          <w:sz w:val="32"/>
          <w:szCs w:val="32"/>
          <w:lang w:val="zh-CN"/>
        </w:rPr>
        <w:t>服</w:t>
      </w:r>
      <w:r w:rsidR="00533345">
        <w:rPr>
          <w:sz w:val="32"/>
          <w:szCs w:val="32"/>
          <w:lang w:val="zh-CN"/>
        </w:rPr>
        <w:t>务对象的</w:t>
      </w:r>
      <w:r>
        <w:rPr>
          <w:rFonts w:hint="eastAsia"/>
          <w:sz w:val="32"/>
          <w:szCs w:val="32"/>
          <w:lang w:val="zh-CN"/>
        </w:rPr>
        <w:t>高度评价，</w:t>
      </w:r>
      <w:r>
        <w:rPr>
          <w:rFonts w:hint="eastAsia"/>
          <w:sz w:val="32"/>
          <w:szCs w:val="32"/>
        </w:rPr>
        <w:t>评审</w:t>
      </w:r>
      <w:r w:rsidR="00533345">
        <w:rPr>
          <w:rFonts w:hint="eastAsia"/>
          <w:sz w:val="32"/>
          <w:szCs w:val="32"/>
          <w:lang w:val="zh-CN"/>
        </w:rPr>
        <w:t>服务专业、高效。投资项目评审周期短，能够快速提</w:t>
      </w:r>
      <w:r w:rsidR="00533345">
        <w:rPr>
          <w:sz w:val="32"/>
          <w:szCs w:val="32"/>
          <w:lang w:val="zh-CN"/>
        </w:rPr>
        <w:t>供评审意见</w:t>
      </w:r>
      <w:r>
        <w:rPr>
          <w:rFonts w:hint="eastAsia"/>
          <w:sz w:val="32"/>
          <w:szCs w:val="32"/>
          <w:lang w:val="zh-CN"/>
        </w:rPr>
        <w:t>，大大提高了</w:t>
      </w:r>
      <w:r>
        <w:rPr>
          <w:rFonts w:hint="eastAsia"/>
          <w:sz w:val="32"/>
          <w:szCs w:val="32"/>
        </w:rPr>
        <w:t>工</w:t>
      </w:r>
      <w:r>
        <w:rPr>
          <w:rFonts w:hint="eastAsia"/>
          <w:sz w:val="32"/>
          <w:szCs w:val="32"/>
          <w:lang w:val="zh-CN"/>
        </w:rPr>
        <w:t>作效率。</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FC008E" w:rsidRDefault="00FC008E" w:rsidP="00FC008E">
      <w:pPr>
        <w:adjustRightInd w:val="0"/>
        <w:snapToGrid w:val="0"/>
        <w:spacing w:line="600" w:lineRule="exact"/>
        <w:ind w:firstLine="720"/>
        <w:rPr>
          <w:rFonts w:ascii="仿宋_GB2312" w:eastAsia="仿宋_GB2312"/>
          <w:b/>
          <w:sz w:val="32"/>
          <w:szCs w:val="32"/>
          <w:lang w:val="zh-CN"/>
        </w:rPr>
      </w:pPr>
      <w:r>
        <w:rPr>
          <w:rFonts w:ascii="仿宋_GB2312" w:eastAsia="仿宋_GB2312" w:hint="eastAsia"/>
          <w:sz w:val="32"/>
          <w:szCs w:val="32"/>
          <w:lang w:val="zh-CN"/>
        </w:rPr>
        <w:t>年度所需评审服务费未全额纳入年初部门预算予以保障。</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建议市财政局结合财力情况，将年度所需评审服务费纳入年初部门预算足额保障。</w:t>
      </w:r>
    </w:p>
    <w:p w:rsidR="00FC008E" w:rsidRDefault="00FC008E" w:rsidP="00FC008E">
      <w:pPr>
        <w:spacing w:line="580" w:lineRule="exact"/>
        <w:rPr>
          <w:rStyle w:val="10"/>
          <w:rFonts w:ascii="黑体" w:eastAsia="黑体" w:hAnsi="黑体"/>
          <w:b w:val="0"/>
        </w:rPr>
      </w:pPr>
    </w:p>
    <w:p w:rsidR="00FC008E" w:rsidRDefault="00FC008E" w:rsidP="00FC008E">
      <w:pPr>
        <w:widowControl/>
        <w:jc w:val="left"/>
        <w:rPr>
          <w:rStyle w:val="10"/>
          <w:rFonts w:ascii="黑体" w:eastAsia="黑体" w:hAnsi="黑体"/>
          <w:b w:val="0"/>
        </w:rPr>
      </w:pPr>
      <w:r>
        <w:rPr>
          <w:rStyle w:val="10"/>
          <w:rFonts w:ascii="黑体" w:eastAsia="黑体" w:hAnsi="黑体"/>
          <w:b w:val="0"/>
        </w:rPr>
        <w:br w:type="page"/>
      </w:r>
    </w:p>
    <w:p w:rsidR="00FC008E" w:rsidRDefault="00FC008E" w:rsidP="00FC008E">
      <w:pPr>
        <w:pStyle w:val="af0"/>
        <w:spacing w:before="93" w:line="600" w:lineRule="exact"/>
        <w:jc w:val="center"/>
        <w:rPr>
          <w:rFonts w:ascii="仿宋_GB2312" w:eastAsia="仿宋_GB2312" w:hAnsi="宋体"/>
          <w:color w:val="auto"/>
          <w:kern w:val="2"/>
          <w:sz w:val="32"/>
          <w:szCs w:val="32"/>
        </w:rPr>
      </w:pPr>
      <w:r>
        <w:rPr>
          <w:rFonts w:ascii="方正小标宋简体" w:eastAsia="方正小标宋简体" w:hAnsi="宋体" w:hint="eastAsia"/>
          <w:color w:val="auto"/>
          <w:sz w:val="44"/>
          <w:szCs w:val="44"/>
        </w:rPr>
        <w:lastRenderedPageBreak/>
        <w:t>市本级资产项目评估费和法律尽调费项目支出绩效自评报告</w:t>
      </w:r>
    </w:p>
    <w:p w:rsidR="00FC008E" w:rsidRDefault="00FC008E" w:rsidP="00FC008E">
      <w:pPr>
        <w:pStyle w:val="af0"/>
        <w:spacing w:line="578" w:lineRule="exact"/>
        <w:ind w:firstLine="640"/>
        <w:jc w:val="center"/>
        <w:rPr>
          <w:rFonts w:ascii="宋体" w:hAnsi="宋体"/>
          <w:color w:val="auto"/>
          <w:kern w:val="2"/>
          <w:sz w:val="32"/>
          <w:szCs w:val="32"/>
        </w:rPr>
      </w:pPr>
    </w:p>
    <w:p w:rsidR="00FC008E" w:rsidRDefault="00FC008E" w:rsidP="00FC008E">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FC008E" w:rsidRDefault="00FC008E" w:rsidP="00FC008E">
      <w:pPr>
        <w:spacing w:line="600" w:lineRule="exact"/>
        <w:ind w:firstLineChars="200" w:firstLine="640"/>
        <w:rPr>
          <w:lang w:val="zh-CN"/>
        </w:rPr>
      </w:pPr>
      <w:r>
        <w:rPr>
          <w:rFonts w:ascii="仿宋_GB2312" w:eastAsia="仿宋_GB2312" w:hint="eastAsia"/>
          <w:sz w:val="32"/>
          <w:szCs w:val="32"/>
        </w:rPr>
        <w:t>按照资产处置工作安排，经局党组审议，分别聘请了四川桓海房地产土地资产评估有限公司（现已更名为四川中天京辰房地产土地评估有限公司攀枝花分公司）开展市辖区路内停车位特许经营权资产评估，四川华光房地产评估有限公司开展“9.06”涉黑案件罚没资产评估，泰和泰律师事务所开展“9.06”涉黑案件罚没资产法律尽调。</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FC008E" w:rsidRDefault="00FC008E" w:rsidP="00FC008E">
      <w:pPr>
        <w:spacing w:line="600"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w:t>
      </w:r>
      <w:r>
        <w:rPr>
          <w:rFonts w:ascii="仿宋_GB2312" w:eastAsia="仿宋_GB2312" w:hAnsi="宋体" w:hint="eastAsia"/>
          <w:bCs/>
          <w:sz w:val="32"/>
          <w:szCs w:val="32"/>
          <w:lang w:val="zh-CN"/>
        </w:rPr>
        <w:t>项目绩效目标。</w:t>
      </w:r>
      <w:r>
        <w:rPr>
          <w:rFonts w:ascii="仿宋_GB2312" w:eastAsia="仿宋_GB2312" w:hint="eastAsia"/>
          <w:sz w:val="32"/>
          <w:szCs w:val="32"/>
        </w:rPr>
        <w:t>市辖区路内停车位特许经营权资产评估完成并出具评估报告；“9.06”涉黑案件罚没资产中的富麒旅游公司和野猪林肉联厂资产评估完成并出具评估报告；“9.06”涉黑案件罚没资产法律尽调完成前期工作并出具初步尽调报告</w:t>
      </w:r>
      <w:r>
        <w:rPr>
          <w:rFonts w:ascii="仿宋_GB2312" w:eastAsia="仿宋_GB2312" w:hAnsi="宋体" w:hint="eastAsia"/>
          <w:sz w:val="32"/>
          <w:szCs w:val="32"/>
          <w:lang w:val="zh-CN"/>
        </w:rPr>
        <w:t>。</w:t>
      </w:r>
    </w:p>
    <w:p w:rsidR="00FC008E" w:rsidRDefault="00FC008E" w:rsidP="00FC008E">
      <w:pPr>
        <w:spacing w:line="600"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lang w:val="zh-CN"/>
        </w:rPr>
        <w:t>．</w:t>
      </w:r>
      <w:r>
        <w:rPr>
          <w:rFonts w:ascii="仿宋_GB2312" w:eastAsia="仿宋_GB2312" w:hAnsi="宋体" w:hint="eastAsia"/>
          <w:bCs/>
          <w:sz w:val="32"/>
          <w:szCs w:val="32"/>
          <w:lang w:val="zh-CN"/>
        </w:rPr>
        <w:t>项目资金申报相符性。</w:t>
      </w:r>
      <w:r>
        <w:rPr>
          <w:rFonts w:ascii="仿宋_GB2312" w:eastAsia="仿宋_GB2312" w:hint="eastAsia"/>
          <w:sz w:val="32"/>
          <w:szCs w:val="32"/>
        </w:rPr>
        <w:t>市辖区路内停车位特许经营权资产评估，“9.06”涉黑案件罚没资产中的富麒旅游公司和野猪林肉联厂资产评估，“9.06”涉黑案件罚没资产法律尽调</w:t>
      </w:r>
      <w:r>
        <w:rPr>
          <w:rFonts w:ascii="仿宋_GB2312" w:eastAsia="仿宋_GB2312" w:hAnsi="宋体" w:hint="eastAsia"/>
          <w:sz w:val="32"/>
          <w:szCs w:val="32"/>
          <w:lang w:val="zh-CN"/>
        </w:rPr>
        <w:t>项目申报内容与具体实施内容相符、申报目标合理可行。</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FC008E" w:rsidRDefault="00FC008E" w:rsidP="00FC008E">
      <w:pPr>
        <w:pStyle w:val="a0"/>
        <w:spacing w:before="93"/>
        <w:ind w:firstLineChars="200" w:firstLine="640"/>
        <w:rPr>
          <w:sz w:val="32"/>
          <w:szCs w:val="32"/>
          <w:lang w:val="zh-CN"/>
        </w:rPr>
      </w:pPr>
      <w:r>
        <w:rPr>
          <w:rFonts w:hint="eastAsia"/>
          <w:sz w:val="32"/>
          <w:szCs w:val="32"/>
        </w:rPr>
        <w:t>1.</w:t>
      </w:r>
      <w:r>
        <w:rPr>
          <w:rFonts w:hint="eastAsia"/>
          <w:sz w:val="32"/>
          <w:szCs w:val="32"/>
          <w:lang w:val="zh-CN"/>
        </w:rPr>
        <w:t>确定评估目标和范围：明确法律尽调的目的、范围和</w:t>
      </w:r>
      <w:r>
        <w:rPr>
          <w:rFonts w:hint="eastAsia"/>
          <w:sz w:val="32"/>
          <w:szCs w:val="32"/>
          <w:lang w:val="zh-CN"/>
        </w:rPr>
        <w:lastRenderedPageBreak/>
        <w:t>重点，以便在评估过程中能够有针对性地进行工作。</w:t>
      </w:r>
    </w:p>
    <w:p w:rsidR="00FC008E" w:rsidRDefault="00FC008E" w:rsidP="00FC008E">
      <w:pPr>
        <w:pStyle w:val="a0"/>
        <w:spacing w:before="93"/>
        <w:ind w:firstLineChars="200" w:firstLine="640"/>
        <w:rPr>
          <w:sz w:val="32"/>
          <w:szCs w:val="32"/>
          <w:lang w:val="zh-CN"/>
        </w:rPr>
      </w:pPr>
      <w:r>
        <w:rPr>
          <w:rFonts w:hint="eastAsia"/>
          <w:sz w:val="32"/>
          <w:szCs w:val="32"/>
        </w:rPr>
        <w:t>2.</w:t>
      </w:r>
      <w:r>
        <w:rPr>
          <w:rFonts w:hint="eastAsia"/>
          <w:sz w:val="32"/>
          <w:szCs w:val="32"/>
          <w:lang w:val="zh-CN"/>
        </w:rPr>
        <w:t>收集资料和信息：收集与法律尽调相关的资料和信息，包括被调查方的基本情况、合同文件、法律纠纷等。</w:t>
      </w:r>
    </w:p>
    <w:p w:rsidR="00FC008E" w:rsidRDefault="00FC008E" w:rsidP="00FC008E">
      <w:pPr>
        <w:pStyle w:val="a0"/>
        <w:spacing w:before="93"/>
        <w:ind w:firstLineChars="200" w:firstLine="640"/>
        <w:rPr>
          <w:sz w:val="32"/>
          <w:szCs w:val="32"/>
          <w:lang w:val="zh-CN"/>
        </w:rPr>
      </w:pPr>
      <w:r>
        <w:rPr>
          <w:rFonts w:hint="eastAsia"/>
          <w:sz w:val="32"/>
          <w:szCs w:val="32"/>
        </w:rPr>
        <w:t>3.</w:t>
      </w:r>
      <w:r>
        <w:rPr>
          <w:rFonts w:hint="eastAsia"/>
          <w:sz w:val="32"/>
          <w:szCs w:val="32"/>
          <w:lang w:val="zh-CN"/>
        </w:rPr>
        <w:t>分析资料和信息：对收集到的资料和信息进行分析，包括法律风险分析、合规性分析等。</w:t>
      </w:r>
    </w:p>
    <w:p w:rsidR="00FC008E" w:rsidRDefault="00FC008E" w:rsidP="00FC008E">
      <w:pPr>
        <w:pStyle w:val="a0"/>
        <w:spacing w:before="93"/>
        <w:ind w:firstLineChars="200" w:firstLine="640"/>
        <w:rPr>
          <w:sz w:val="32"/>
          <w:szCs w:val="32"/>
          <w:lang w:val="zh-CN"/>
        </w:rPr>
      </w:pPr>
      <w:r>
        <w:rPr>
          <w:rFonts w:hint="eastAsia"/>
          <w:sz w:val="32"/>
          <w:szCs w:val="32"/>
        </w:rPr>
        <w:t>4.</w:t>
      </w:r>
      <w:r>
        <w:rPr>
          <w:rFonts w:hint="eastAsia"/>
          <w:sz w:val="32"/>
          <w:szCs w:val="32"/>
          <w:lang w:val="zh-CN"/>
        </w:rPr>
        <w:t>制定评估方案：根据评估目标和范围，制定具体的评估方案，包括评估方法、指标体系、评估流程等。</w:t>
      </w:r>
    </w:p>
    <w:p w:rsidR="00FC008E" w:rsidRDefault="00FC008E" w:rsidP="00FC008E">
      <w:pPr>
        <w:pStyle w:val="a0"/>
        <w:spacing w:before="93"/>
        <w:ind w:firstLineChars="200" w:firstLine="640"/>
        <w:rPr>
          <w:sz w:val="32"/>
          <w:szCs w:val="32"/>
          <w:lang w:val="zh-CN"/>
        </w:rPr>
      </w:pPr>
      <w:r>
        <w:rPr>
          <w:rFonts w:hint="eastAsia"/>
          <w:sz w:val="32"/>
          <w:szCs w:val="32"/>
        </w:rPr>
        <w:t>5.</w:t>
      </w:r>
      <w:r>
        <w:rPr>
          <w:rFonts w:hint="eastAsia"/>
          <w:sz w:val="32"/>
          <w:szCs w:val="32"/>
          <w:lang w:val="zh-CN"/>
        </w:rPr>
        <w:t>进行评估分析：按照评估方案，对收集到的资料和信息进行分析，得出评估结果。</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FC008E" w:rsidRPr="00E8728E" w:rsidRDefault="00FC008E" w:rsidP="00FC008E">
      <w:pPr>
        <w:spacing w:line="600" w:lineRule="exact"/>
        <w:ind w:firstLineChars="200" w:firstLine="640"/>
        <w:rPr>
          <w:lang w:val="zh-CN"/>
        </w:rPr>
      </w:pPr>
      <w:r>
        <w:rPr>
          <w:rFonts w:ascii="仿宋_GB2312" w:eastAsia="仿宋_GB2312" w:hint="eastAsia"/>
          <w:sz w:val="32"/>
          <w:szCs w:val="32"/>
        </w:rPr>
        <w:t>按照资产处置工作安排，经局党组审议，聘请了四川桓海房地产土地资产评估有限公司（现已更名为四川中天京辰房地产土地评估有限公司攀枝花分公司）开展市辖区路内停车位特许经营权资产评估</w:t>
      </w:r>
      <w:r>
        <w:rPr>
          <w:rFonts w:ascii="仿宋_GB2312" w:eastAsia="仿宋_GB2312" w:hAnsi="宋体" w:hint="eastAsia"/>
          <w:sz w:val="32"/>
          <w:szCs w:val="32"/>
          <w:lang w:val="zh-CN"/>
        </w:rPr>
        <w:t>。</w:t>
      </w:r>
      <w:r>
        <w:rPr>
          <w:rFonts w:ascii="仿宋_GB2312" w:eastAsia="仿宋_GB2312" w:hint="eastAsia"/>
          <w:sz w:val="32"/>
          <w:szCs w:val="32"/>
          <w:lang w:val="zh-CN"/>
        </w:rPr>
        <w:t>市财政局以</w:t>
      </w:r>
      <w:r w:rsidRPr="008104D0">
        <w:rPr>
          <w:rFonts w:ascii="仿宋_GB2312" w:eastAsia="仿宋_GB2312" w:hint="eastAsia"/>
          <w:sz w:val="32"/>
          <w:szCs w:val="32"/>
          <w:lang w:val="zh-CN"/>
        </w:rPr>
        <w:t>《攀枝花市财政局关于下达资产</w:t>
      </w:r>
      <w:r w:rsidRPr="008104D0">
        <w:rPr>
          <w:rFonts w:ascii="仿宋_GB2312" w:eastAsia="仿宋_GB2312"/>
          <w:sz w:val="32"/>
          <w:szCs w:val="32"/>
          <w:lang w:val="zh-CN"/>
        </w:rPr>
        <w:t>项目评估费</w:t>
      </w:r>
      <w:r w:rsidRPr="008104D0">
        <w:rPr>
          <w:rFonts w:ascii="仿宋_GB2312" w:eastAsia="仿宋_GB2312" w:hint="eastAsia"/>
          <w:sz w:val="32"/>
          <w:szCs w:val="32"/>
          <w:lang w:val="zh-CN"/>
        </w:rPr>
        <w:t>的通知》</w:t>
      </w:r>
      <w:r w:rsidRPr="00E8728E">
        <w:rPr>
          <w:rFonts w:ascii="仿宋_GB2312" w:eastAsia="仿宋_GB2312" w:hint="eastAsia"/>
          <w:sz w:val="32"/>
          <w:szCs w:val="32"/>
          <w:lang w:val="zh-CN"/>
        </w:rPr>
        <w:t>（攀财资预〔2022〕42号）下达</w:t>
      </w:r>
      <w:r>
        <w:rPr>
          <w:rFonts w:ascii="仿宋_GB2312" w:eastAsia="仿宋_GB2312" w:hint="eastAsia"/>
          <w:sz w:val="32"/>
          <w:szCs w:val="32"/>
          <w:lang w:val="zh-CN"/>
        </w:rPr>
        <w:t>项目</w:t>
      </w:r>
      <w:r>
        <w:rPr>
          <w:rFonts w:ascii="仿宋_GB2312" w:eastAsia="仿宋_GB2312"/>
          <w:sz w:val="32"/>
          <w:szCs w:val="32"/>
          <w:lang w:val="zh-CN"/>
        </w:rPr>
        <w:t>评估和法律尽调项目经费共计</w:t>
      </w:r>
      <w:r w:rsidRPr="00E8728E">
        <w:rPr>
          <w:rFonts w:ascii="仿宋_GB2312" w:eastAsia="仿宋_GB2312"/>
          <w:sz w:val="32"/>
          <w:szCs w:val="32"/>
          <w:lang w:val="zh-CN"/>
        </w:rPr>
        <w:t>41.1</w:t>
      </w:r>
      <w:r w:rsidRPr="00E8728E">
        <w:rPr>
          <w:rFonts w:ascii="仿宋_GB2312" w:eastAsia="仿宋_GB2312" w:hint="eastAsia"/>
          <w:sz w:val="32"/>
          <w:szCs w:val="32"/>
          <w:lang w:val="zh-CN"/>
        </w:rPr>
        <w:t>万元。</w:t>
      </w:r>
    </w:p>
    <w:p w:rsidR="00FC008E" w:rsidRDefault="00FC008E" w:rsidP="00FC008E">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rsidR="00FC008E" w:rsidRDefault="00FC008E" w:rsidP="00FC008E">
      <w:pPr>
        <w:spacing w:line="600" w:lineRule="exact"/>
        <w:ind w:firstLineChars="200" w:firstLine="640"/>
        <w:rPr>
          <w:rFonts w:ascii="仿宋_GB2312" w:eastAsia="仿宋_GB2312"/>
          <w:sz w:val="32"/>
          <w:szCs w:val="32"/>
        </w:rPr>
      </w:pPr>
      <w:r>
        <w:rPr>
          <w:rFonts w:ascii="仿宋_GB2312" w:eastAsia="仿宋_GB2312" w:hAnsi="宋体" w:hint="eastAsia"/>
          <w:sz w:val="32"/>
          <w:szCs w:val="32"/>
          <w:lang w:val="zh-CN"/>
        </w:rPr>
        <w:t>1．资金计划及到位。</w:t>
      </w:r>
      <w:r>
        <w:rPr>
          <w:rFonts w:ascii="仿宋_GB2312" w:eastAsia="仿宋_GB2312" w:hint="eastAsia"/>
          <w:sz w:val="32"/>
          <w:szCs w:val="32"/>
        </w:rPr>
        <w:t>市辖区路内停车位特许经营权资产评估已完成并出具评估报告，相关评估费用26.6万元；“9.06”涉黑案件罚没资产中的富麒旅游公司和野猪林肉联厂资产评估已完成并出具评估报告，合同总金额28万元；</w:t>
      </w:r>
      <w:r>
        <w:rPr>
          <w:rFonts w:ascii="仿宋_GB2312" w:eastAsia="仿宋_GB2312" w:hint="eastAsia"/>
          <w:sz w:val="32"/>
          <w:szCs w:val="32"/>
        </w:rPr>
        <w:lastRenderedPageBreak/>
        <w:t>“9.06”涉黑案件罚没资产法律尽调已完成前期工作并出具初步尽调报告，相关法律尽调费用合同总金额29万元。三个项目已完成部分合同金额共计65.6万元。</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int="eastAsia"/>
          <w:sz w:val="32"/>
          <w:szCs w:val="32"/>
        </w:rPr>
        <w:t>首批先支付41.1万元（停车位评估费用和法律尽调费用）</w:t>
      </w:r>
      <w:r>
        <w:rPr>
          <w:rFonts w:ascii="仿宋_GB2312" w:eastAsia="仿宋_GB2312" w:hAnsi="宋体" w:hint="eastAsia"/>
          <w:sz w:val="32"/>
          <w:szCs w:val="32"/>
          <w:lang w:val="zh-CN"/>
        </w:rPr>
        <w:t>。</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2．资金使用。截至评价时点项目资金实际支出</w:t>
      </w:r>
      <w:r>
        <w:rPr>
          <w:rFonts w:ascii="仿宋_GB2312" w:eastAsia="仿宋_GB2312" w:hint="eastAsia"/>
          <w:sz w:val="32"/>
          <w:szCs w:val="32"/>
        </w:rPr>
        <w:t>41.1万元（停车位评估费用和法律尽调费用）</w:t>
      </w:r>
      <w:r>
        <w:rPr>
          <w:rFonts w:ascii="仿宋_GB2312" w:eastAsia="仿宋_GB2312" w:hAnsi="宋体" w:hint="eastAsia"/>
          <w:sz w:val="32"/>
          <w:szCs w:val="32"/>
          <w:lang w:val="zh-CN"/>
        </w:rPr>
        <w:t>。支付依据合规合法，资金支付是否与预算相符。</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项目财务管理制度建设完备、会计核算及账务处理规范。项目资金管理办法严格执行，该项目严格执行财务管理制度、财务处理及时、会计核算规范。</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项目组织管理架构及具体实施流程清晰，未达到政府采购金额，执行</w:t>
      </w:r>
      <w:r>
        <w:rPr>
          <w:rFonts w:ascii="仿宋_GB2312" w:eastAsia="仿宋_GB2312" w:hint="eastAsia"/>
          <w:sz w:val="32"/>
          <w:szCs w:val="32"/>
        </w:rPr>
        <w:t>《攀枝花市财政局机关内部采购管理办法》</w:t>
      </w:r>
      <w:r>
        <w:rPr>
          <w:rFonts w:ascii="仿宋_GB2312" w:eastAsia="仿宋_GB2312" w:hAnsi="宋体" w:hint="eastAsia"/>
          <w:sz w:val="32"/>
          <w:szCs w:val="32"/>
          <w:lang w:val="zh-CN"/>
        </w:rPr>
        <w:t>。</w:t>
      </w:r>
    </w:p>
    <w:p w:rsidR="00FC008E" w:rsidRDefault="00FC008E" w:rsidP="00FC008E">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项目完成数量，出具评估报告个数2个，已完成。</w:t>
      </w:r>
    </w:p>
    <w:p w:rsidR="00FC008E" w:rsidRDefault="00FC008E" w:rsidP="00FC008E">
      <w:pPr>
        <w:adjustRightInd w:val="0"/>
        <w:snapToGrid w:val="0"/>
        <w:spacing w:line="600" w:lineRule="exact"/>
        <w:ind w:firstLine="720"/>
        <w:rPr>
          <w:rFonts w:ascii="仿宋_GB2312" w:eastAsia="仿宋_GB2312" w:hAnsi="宋体"/>
          <w:b/>
          <w:sz w:val="32"/>
          <w:szCs w:val="32"/>
          <w:lang w:val="zh-CN"/>
        </w:rPr>
      </w:pPr>
      <w:r>
        <w:rPr>
          <w:rFonts w:ascii="仿宋_GB2312" w:eastAsia="仿宋_GB2312" w:hAnsi="宋体" w:hint="eastAsia"/>
          <w:sz w:val="32"/>
          <w:szCs w:val="32"/>
          <w:lang w:val="zh-CN"/>
        </w:rPr>
        <w:t>项目完成质量、评审结论合格率≥95%，实际合格率100%项目完成时效控制在2022年内，已完成。项目完成成本控制小于等于65.6万元，实际项目成本65.6万元。</w:t>
      </w:r>
      <w:r>
        <w:rPr>
          <w:rFonts w:ascii="仿宋_GB2312" w:eastAsia="仿宋_GB2312" w:hAnsi="宋体" w:hint="eastAsia"/>
          <w:sz w:val="32"/>
          <w:szCs w:val="32"/>
        </w:rPr>
        <w:t>项目资金不存在违规记录</w:t>
      </w:r>
      <w:r>
        <w:rPr>
          <w:rFonts w:ascii="仿宋_GB2312" w:eastAsia="仿宋_GB2312" w:hAnsi="宋体" w:hint="eastAsia"/>
          <w:sz w:val="32"/>
          <w:szCs w:val="32"/>
          <w:lang w:val="zh-CN"/>
        </w:rPr>
        <w:t>等情况，截至评价时点项目任务量完成、质量标准、进度计划、成本控制目标实现程度好。</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（二）项目效益情况。</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项目经济效益指标对特许经营权资产评估，社会效益指标看停车场规范和管理，提高公共资产的使用效率，服务对象满意度指标≥90%，已完成。</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FC008E" w:rsidRDefault="00FC008E" w:rsidP="00FC008E">
      <w:pPr>
        <w:pStyle w:val="a0"/>
        <w:spacing w:before="93"/>
        <w:ind w:firstLineChars="200" w:firstLine="640"/>
        <w:rPr>
          <w:sz w:val="32"/>
          <w:szCs w:val="32"/>
          <w:lang w:val="zh-CN"/>
        </w:rPr>
      </w:pPr>
      <w:r>
        <w:rPr>
          <w:rFonts w:hint="eastAsia"/>
          <w:sz w:val="32"/>
          <w:szCs w:val="32"/>
          <w:lang w:val="zh-CN"/>
        </w:rPr>
        <w:t>1.该</w:t>
      </w:r>
      <w:r>
        <w:rPr>
          <w:sz w:val="32"/>
          <w:szCs w:val="32"/>
          <w:lang w:val="zh-CN"/>
        </w:rPr>
        <w:t>项目资</w:t>
      </w:r>
      <w:r>
        <w:rPr>
          <w:rFonts w:hint="eastAsia"/>
          <w:sz w:val="32"/>
          <w:szCs w:val="32"/>
          <w:lang w:val="zh-CN"/>
        </w:rPr>
        <w:t>金</w:t>
      </w:r>
      <w:r>
        <w:rPr>
          <w:sz w:val="32"/>
          <w:szCs w:val="32"/>
          <w:lang w:val="zh-CN"/>
        </w:rPr>
        <w:t>已于</w:t>
      </w:r>
      <w:r>
        <w:rPr>
          <w:rFonts w:hint="eastAsia"/>
          <w:sz w:val="32"/>
          <w:szCs w:val="32"/>
          <w:lang w:val="zh-CN"/>
        </w:rPr>
        <w:t>2022年</w:t>
      </w:r>
      <w:r>
        <w:rPr>
          <w:sz w:val="32"/>
          <w:szCs w:val="32"/>
          <w:lang w:val="zh-CN"/>
        </w:rPr>
        <w:t>月日全额</w:t>
      </w:r>
      <w:r>
        <w:rPr>
          <w:rFonts w:hint="eastAsia"/>
          <w:sz w:val="32"/>
          <w:szCs w:val="32"/>
          <w:lang w:val="zh-CN"/>
        </w:rPr>
        <w:t>拨付</w:t>
      </w:r>
      <w:r>
        <w:rPr>
          <w:sz w:val="32"/>
          <w:szCs w:val="32"/>
          <w:lang w:val="zh-CN"/>
        </w:rPr>
        <w:t>。</w:t>
      </w:r>
    </w:p>
    <w:p w:rsidR="002371C5" w:rsidRDefault="00FC008E" w:rsidP="00FB201B">
      <w:pPr>
        <w:pStyle w:val="a0"/>
        <w:spacing w:before="93"/>
        <w:ind w:leftChars="150" w:left="315" w:firstLineChars="100" w:firstLine="320"/>
        <w:rPr>
          <w:sz w:val="32"/>
          <w:szCs w:val="32"/>
          <w:lang w:val="zh-CN"/>
        </w:rPr>
      </w:pPr>
      <w:r>
        <w:rPr>
          <w:rFonts w:hint="eastAsia"/>
          <w:sz w:val="32"/>
          <w:szCs w:val="32"/>
          <w:lang w:val="zh-CN"/>
        </w:rPr>
        <w:t>2.该项目绩效水平总体较好，能够达到预期目标和要</w:t>
      </w:r>
      <w:r w:rsidR="00A27AEB">
        <w:rPr>
          <w:rFonts w:hint="eastAsia"/>
          <w:sz w:val="32"/>
          <w:szCs w:val="32"/>
          <w:lang w:val="zh-CN"/>
        </w:rPr>
        <w:t>求</w:t>
      </w:r>
      <w:r>
        <w:rPr>
          <w:rFonts w:hint="eastAsia"/>
          <w:sz w:val="32"/>
          <w:szCs w:val="32"/>
          <w:lang w:val="zh-CN"/>
        </w:rPr>
        <w:t>。</w:t>
      </w:r>
    </w:p>
    <w:p w:rsidR="00FC008E" w:rsidRDefault="00FB201B" w:rsidP="002371C5">
      <w:pPr>
        <w:pStyle w:val="a0"/>
        <w:spacing w:before="93"/>
        <w:ind w:firstLineChars="200" w:firstLine="640"/>
        <w:rPr>
          <w:sz w:val="32"/>
          <w:szCs w:val="32"/>
          <w:lang w:val="zh-CN"/>
        </w:rPr>
      </w:pPr>
      <w:r>
        <w:rPr>
          <w:sz w:val="32"/>
          <w:szCs w:val="32"/>
          <w:lang w:val="zh-CN"/>
        </w:rPr>
        <w:t>3.</w:t>
      </w:r>
      <w:r w:rsidR="00FC008E">
        <w:rPr>
          <w:rFonts w:hint="eastAsia"/>
          <w:sz w:val="32"/>
          <w:szCs w:val="32"/>
          <w:lang w:val="zh-CN"/>
        </w:rPr>
        <w:t>财务管理、风险控制等方面表现突出，能够有效保障资产的安全和稳定增值。</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FC008E" w:rsidRDefault="00FC008E" w:rsidP="00FC008E">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int="eastAsia"/>
          <w:sz w:val="32"/>
          <w:szCs w:val="32"/>
        </w:rPr>
        <w:t>无。</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FC008E" w:rsidRPr="00CA7812" w:rsidRDefault="00FC008E" w:rsidP="00FC008E">
      <w:pPr>
        <w:adjustRightInd w:val="0"/>
        <w:snapToGrid w:val="0"/>
        <w:spacing w:line="578" w:lineRule="exact"/>
        <w:ind w:firstLine="720"/>
        <w:rPr>
          <w:rFonts w:ascii="楷体_GB2312" w:eastAsia="楷体_GB2312" w:hAnsi="宋体"/>
          <w:b/>
          <w:sz w:val="32"/>
          <w:szCs w:val="32"/>
          <w:lang w:val="zh-CN"/>
        </w:rPr>
      </w:pPr>
      <w:r>
        <w:rPr>
          <w:rFonts w:ascii="仿宋_GB2312" w:eastAsia="仿宋_GB2312" w:hint="eastAsia"/>
          <w:sz w:val="32"/>
          <w:szCs w:val="32"/>
        </w:rPr>
        <w:t>无。</w:t>
      </w:r>
    </w:p>
    <w:p w:rsidR="00FC008E" w:rsidRDefault="00FC008E" w:rsidP="00FC008E">
      <w:pPr>
        <w:spacing w:line="580" w:lineRule="exact"/>
        <w:rPr>
          <w:rStyle w:val="10"/>
          <w:rFonts w:ascii="黑体" w:eastAsia="黑体" w:hAnsi="黑体"/>
          <w:b w:val="0"/>
        </w:rPr>
      </w:pPr>
    </w:p>
    <w:p w:rsidR="00FC008E" w:rsidRDefault="00FC008E" w:rsidP="00FC008E">
      <w:pPr>
        <w:widowControl/>
        <w:jc w:val="left"/>
        <w:rPr>
          <w:rStyle w:val="10"/>
          <w:rFonts w:ascii="黑体" w:eastAsia="黑体" w:hAnsi="黑体"/>
          <w:b w:val="0"/>
        </w:rPr>
      </w:pPr>
      <w:r>
        <w:rPr>
          <w:rStyle w:val="10"/>
          <w:rFonts w:ascii="黑体" w:eastAsia="黑体" w:hAnsi="黑体"/>
          <w:b w:val="0"/>
        </w:rPr>
        <w:br w:type="page"/>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全国会计专业技术考试攀枝花考区</w:t>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考务支出绩效自评报告</w:t>
      </w:r>
    </w:p>
    <w:p w:rsidR="00FC008E" w:rsidRDefault="00FC008E" w:rsidP="00FC008E">
      <w:pPr>
        <w:pStyle w:val="a0"/>
        <w:spacing w:before="93"/>
        <w:rPr>
          <w:rStyle w:val="10"/>
          <w:rFonts w:ascii="黑体" w:eastAsia="黑体" w:hAnsi="黑体"/>
          <w:b w:val="0"/>
        </w:rPr>
      </w:pPr>
    </w:p>
    <w:p w:rsidR="00FC008E" w:rsidRDefault="00FC008E" w:rsidP="00FC008E">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FC008E" w:rsidRDefault="00FC008E" w:rsidP="00FC008E">
      <w:pPr>
        <w:adjustRightInd w:val="0"/>
        <w:snapToGrid w:val="0"/>
        <w:spacing w:line="600" w:lineRule="exact"/>
        <w:ind w:firstLine="720"/>
        <w:rPr>
          <w:rFonts w:ascii="仿宋_GB2312" w:eastAsia="仿宋_GB2312"/>
          <w:kern w:val="0"/>
          <w:sz w:val="32"/>
          <w:szCs w:val="32"/>
        </w:rPr>
      </w:pPr>
      <w:r>
        <w:rPr>
          <w:rFonts w:ascii="仿宋_GB2312" w:eastAsia="仿宋_GB2312" w:hint="eastAsia"/>
          <w:kern w:val="0"/>
          <w:sz w:val="32"/>
          <w:szCs w:val="32"/>
        </w:rPr>
        <w:t>市财政局主要负责宣传贯彻实施国家统一的会计法律法规和会计制度；按规定承担会计专业技术资格考试、会计人员继续教育管理工作等。本项目结合职责职能，在财政部、财政厅的领导和部署下，组织完成2022年度全国会计专业技术考试攀枝花考区考务相关工作。</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FC008E" w:rsidRDefault="00FC008E" w:rsidP="00FC008E">
      <w:pPr>
        <w:widowControl/>
        <w:adjustRightInd w:val="0"/>
        <w:snapToGrid w:val="0"/>
        <w:spacing w:line="578" w:lineRule="exact"/>
        <w:ind w:firstLineChars="300" w:firstLine="96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lang w:val="zh-CN"/>
        </w:rPr>
        <w:t>项目主要内容。</w:t>
      </w:r>
    </w:p>
    <w:p w:rsidR="00FC008E" w:rsidRDefault="00FC008E" w:rsidP="00FC008E">
      <w:pPr>
        <w:pStyle w:val="a0"/>
        <w:spacing w:before="93"/>
        <w:ind w:firstLineChars="200" w:firstLine="600"/>
        <w:rPr>
          <w:lang w:val="zh-CN"/>
        </w:rPr>
      </w:pPr>
      <w:r>
        <w:rPr>
          <w:rFonts w:hint="eastAsia"/>
          <w:lang w:val="zh-CN"/>
        </w:rPr>
        <w:t>会计专业技术资格考试是评价会计从业人员专业素质和能力的重要手段，对于提高会计行业的整体水平具有重要意义。为了加强会计专业技术人才的培养和管理，我国实行了全国会计专业技术资格考试制度。本项目旨在确保会计专业技术资格考试的公平公正和质量，进一步提高考试管理水平，促进会计行业的健康发展。</w:t>
      </w:r>
    </w:p>
    <w:p w:rsidR="00FC008E" w:rsidRDefault="00FC008E" w:rsidP="00FC008E">
      <w:pPr>
        <w:pStyle w:val="a0"/>
        <w:spacing w:before="93"/>
        <w:ind w:firstLineChars="200" w:firstLine="600"/>
        <w:rPr>
          <w:lang w:val="zh-CN"/>
        </w:rPr>
      </w:pPr>
      <w:r>
        <w:rPr>
          <w:rFonts w:hint="eastAsia"/>
          <w:lang w:val="zh-CN"/>
        </w:rPr>
        <w:t>本项目由</w:t>
      </w:r>
      <w:r>
        <w:rPr>
          <w:rFonts w:hint="eastAsia"/>
        </w:rPr>
        <w:t>市</w:t>
      </w:r>
      <w:r>
        <w:rPr>
          <w:rFonts w:hint="eastAsia"/>
          <w:lang w:val="zh-CN"/>
        </w:rPr>
        <w:t>财政局</w:t>
      </w:r>
      <w:r>
        <w:rPr>
          <w:rFonts w:hint="eastAsia"/>
        </w:rPr>
        <w:t>会计科</w:t>
      </w:r>
      <w:r>
        <w:rPr>
          <w:rFonts w:hint="eastAsia"/>
          <w:lang w:val="zh-CN"/>
        </w:rPr>
        <w:t>负责组织实施，设立了专门的项目管理团队。项目采用了标准的项目管理流程和方法，包括项目进度管理、质量管理、风险管理等。同时，与相关部门合作，共同推进考试工作。</w:t>
      </w:r>
    </w:p>
    <w:p w:rsidR="00FC008E" w:rsidRDefault="00FC008E" w:rsidP="00FC008E">
      <w:pPr>
        <w:widowControl/>
        <w:adjustRightInd w:val="0"/>
        <w:snapToGrid w:val="0"/>
        <w:spacing w:line="578" w:lineRule="exact"/>
        <w:ind w:firstLineChars="300" w:firstLine="960"/>
        <w:contextualSpacing/>
        <w:jc w:val="left"/>
        <w:rPr>
          <w:rFonts w:ascii="仿宋_GB2312" w:eastAsia="仿宋_GB2312" w:hAnsi="宋体"/>
          <w:sz w:val="32"/>
          <w:szCs w:val="32"/>
          <w:lang w:val="zh-CN"/>
        </w:rPr>
      </w:pPr>
      <w:r>
        <w:rPr>
          <w:rFonts w:ascii="仿宋_GB2312" w:eastAsia="仿宋_GB2312" w:hAnsi="宋体" w:hint="eastAsia"/>
          <w:sz w:val="32"/>
          <w:szCs w:val="32"/>
        </w:rPr>
        <w:lastRenderedPageBreak/>
        <w:t>2.</w:t>
      </w:r>
      <w:r>
        <w:rPr>
          <w:rFonts w:ascii="仿宋_GB2312" w:eastAsia="仿宋_GB2312" w:hAnsi="宋体" w:hint="eastAsia"/>
          <w:sz w:val="32"/>
          <w:szCs w:val="32"/>
          <w:lang w:val="zh-CN"/>
        </w:rPr>
        <w:t>项目绩效目标。</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int="eastAsia"/>
          <w:kern w:val="0"/>
          <w:sz w:val="32"/>
          <w:szCs w:val="32"/>
        </w:rPr>
        <w:t>本项目总体目标为保障2022年度全国会计专业技术初级、中级资格考试和注册会计师全国统一考试攀枝花考区考试工作正常有序开展，保障广大考生的切身利益。数量目标为：1. 组织考试3场（初级、中级、注册会计师考试）、考生8470人/次。2. 考务人员230人/次（监考、巡考、保障人员）。3. 疫情防控、医疗、电力、无线电监测、安全保障3次。4. 考场疫情防控消杀9次（每场3次）。5. 临聘人员做好会计专业技术资格考试、注册会计师及因疫情导致的会计中级延期</w:t>
      </w:r>
      <w:r>
        <w:rPr>
          <w:rFonts w:ascii="仿宋_GB2312" w:eastAsia="仿宋_GB2312" w:hAnsi="宋体" w:hint="eastAsia"/>
          <w:sz w:val="32"/>
          <w:szCs w:val="32"/>
        </w:rPr>
        <w:t>考试等考试的报名</w:t>
      </w:r>
      <w:r>
        <w:rPr>
          <w:rFonts w:ascii="仿宋_GB2312" w:eastAsia="仿宋_GB2312" w:hint="eastAsia"/>
          <w:sz w:val="32"/>
          <w:szCs w:val="32"/>
        </w:rPr>
        <w:t>审核及考前准备工作。报名时及时为考生解答相关报名政策，帮助考生完成报名。在</w:t>
      </w:r>
      <w:r w:rsidR="00741EC8">
        <w:rPr>
          <w:rFonts w:ascii="仿宋_GB2312" w:eastAsia="仿宋_GB2312" w:hint="eastAsia"/>
          <w:sz w:val="32"/>
          <w:szCs w:val="32"/>
        </w:rPr>
        <w:t>考试前严格按照财政厅考试期间新冠疫情防控</w:t>
      </w:r>
      <w:r>
        <w:rPr>
          <w:rFonts w:ascii="仿宋_GB2312" w:eastAsia="仿宋_GB2312" w:hint="eastAsia"/>
          <w:sz w:val="32"/>
          <w:szCs w:val="32"/>
        </w:rPr>
        <w:t>工作指导意见进行工作并制定相关考试疫情防控方案。在考试过程中，严格按照疫情防控方案进行工作。认真仔细核对应考人员和参考人员，详细记录各考场参考数据，及时上报给省厅相关考试数据。考试结束后及时将相关考试数据通过邮寄方式上报省厅。</w:t>
      </w:r>
      <w:r>
        <w:rPr>
          <w:rFonts w:ascii="仿宋_GB2312" w:eastAsia="仿宋_GB2312" w:hint="eastAsia"/>
          <w:sz w:val="32"/>
          <w:szCs w:val="32"/>
          <w:lang w:val="zh-CN"/>
        </w:rPr>
        <w:t>截至目前，该目实施进度为100%。</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3．</w:t>
      </w:r>
      <w:r>
        <w:rPr>
          <w:rFonts w:ascii="仿宋_GB2312" w:eastAsia="仿宋_GB2312" w:hAnsi="宋体" w:hint="eastAsia"/>
          <w:b/>
          <w:sz w:val="32"/>
          <w:szCs w:val="32"/>
          <w:lang w:val="zh-CN"/>
        </w:rPr>
        <w:t>项目资金申报相符性。</w:t>
      </w:r>
      <w:r>
        <w:rPr>
          <w:rFonts w:ascii="仿宋_GB2312" w:eastAsia="仿宋_GB2312" w:hAnsi="宋体" w:hint="eastAsia"/>
          <w:sz w:val="32"/>
          <w:szCs w:val="32"/>
          <w:lang w:val="zh-CN"/>
        </w:rPr>
        <w:t>该项目申报内容与具体实施内容相符、申报目标合理可行。</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lang w:val="zh-CN"/>
        </w:rPr>
        <w:t>确定评价指标</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考务</w:t>
      </w:r>
      <w:r>
        <w:rPr>
          <w:rFonts w:ascii="仿宋_GB2312" w:eastAsia="仿宋_GB2312" w:hAnsi="仿宋_GB2312" w:cs="仿宋_GB2312"/>
          <w:kern w:val="0"/>
          <w:sz w:val="32"/>
          <w:szCs w:val="32"/>
          <w:shd w:val="clear" w:color="auto" w:fill="FFFFFF"/>
          <w:lang w:val="zh-CN"/>
        </w:rPr>
        <w:t>工作是否坚持以考生为中心，考试的保障工作和服务水平是否得到考生的认可</w:t>
      </w:r>
      <w:r>
        <w:rPr>
          <w:rFonts w:ascii="仿宋_GB2312" w:eastAsia="仿宋_GB2312" w:hAnsi="仿宋_GB2312" w:cs="仿宋_GB2312" w:hint="eastAsia"/>
          <w:kern w:val="0"/>
          <w:sz w:val="32"/>
          <w:szCs w:val="32"/>
          <w:shd w:val="clear" w:color="auto" w:fill="FFFFFF"/>
          <w:lang w:val="zh-CN"/>
        </w:rPr>
        <w:t>；</w:t>
      </w:r>
      <w:r>
        <w:rPr>
          <w:rFonts w:ascii="仿宋_GB2312" w:eastAsia="仿宋_GB2312" w:hAnsi="仿宋_GB2312" w:cs="仿宋_GB2312"/>
          <w:kern w:val="0"/>
          <w:sz w:val="32"/>
          <w:szCs w:val="32"/>
          <w:shd w:val="clear" w:color="auto" w:fill="FFFFFF"/>
          <w:lang w:val="zh-CN"/>
        </w:rPr>
        <w:t>是否发挥好财政</w:t>
      </w:r>
      <w:r>
        <w:rPr>
          <w:rFonts w:ascii="仿宋_GB2312" w:eastAsia="仿宋_GB2312" w:hAnsi="仿宋_GB2312" w:cs="仿宋_GB2312" w:hint="eastAsia"/>
          <w:kern w:val="0"/>
          <w:sz w:val="32"/>
          <w:szCs w:val="32"/>
          <w:shd w:val="clear" w:color="auto" w:fill="FFFFFF"/>
          <w:lang w:val="zh-CN"/>
        </w:rPr>
        <w:t>统筹</w:t>
      </w:r>
      <w:r>
        <w:rPr>
          <w:rFonts w:ascii="仿宋_GB2312" w:eastAsia="仿宋_GB2312" w:hAnsi="仿宋_GB2312" w:cs="仿宋_GB2312"/>
          <w:kern w:val="0"/>
          <w:sz w:val="32"/>
          <w:szCs w:val="32"/>
          <w:shd w:val="clear" w:color="auto" w:fill="FFFFFF"/>
          <w:lang w:val="zh-CN"/>
        </w:rPr>
        <w:t>协调作用</w:t>
      </w:r>
      <w:r>
        <w:rPr>
          <w:rFonts w:ascii="仿宋_GB2312" w:eastAsia="仿宋_GB2312" w:hAnsi="仿宋_GB2312" w:cs="仿宋_GB2312" w:hint="eastAsia"/>
          <w:kern w:val="0"/>
          <w:sz w:val="32"/>
          <w:szCs w:val="32"/>
          <w:shd w:val="clear" w:color="auto" w:fill="FFFFFF"/>
          <w:lang w:val="zh-CN"/>
        </w:rPr>
        <w:t>，</w:t>
      </w:r>
      <w:r>
        <w:rPr>
          <w:rFonts w:ascii="仿宋_GB2312" w:eastAsia="仿宋_GB2312" w:hAnsi="仿宋_GB2312" w:cs="仿宋_GB2312"/>
          <w:kern w:val="0"/>
          <w:sz w:val="32"/>
          <w:szCs w:val="32"/>
          <w:shd w:val="clear" w:color="auto" w:fill="FFFFFF"/>
          <w:lang w:val="zh-CN"/>
        </w:rPr>
        <w:lastRenderedPageBreak/>
        <w:t>卫生防疫、电力供</w:t>
      </w:r>
      <w:r>
        <w:rPr>
          <w:rFonts w:ascii="仿宋_GB2312" w:eastAsia="仿宋_GB2312" w:hAnsi="仿宋_GB2312" w:cs="仿宋_GB2312" w:hint="eastAsia"/>
          <w:kern w:val="0"/>
          <w:sz w:val="32"/>
          <w:szCs w:val="32"/>
          <w:shd w:val="clear" w:color="auto" w:fill="FFFFFF"/>
          <w:lang w:val="zh-CN"/>
        </w:rPr>
        <w:t>应</w:t>
      </w:r>
      <w:r>
        <w:rPr>
          <w:rFonts w:ascii="仿宋_GB2312" w:eastAsia="仿宋_GB2312" w:hAnsi="仿宋_GB2312" w:cs="仿宋_GB2312"/>
          <w:kern w:val="0"/>
          <w:sz w:val="32"/>
          <w:szCs w:val="32"/>
          <w:shd w:val="clear" w:color="auto" w:fill="FFFFFF"/>
          <w:lang w:val="zh-CN"/>
        </w:rPr>
        <w:t>、无线电监</w:t>
      </w:r>
      <w:r>
        <w:rPr>
          <w:rFonts w:ascii="仿宋_GB2312" w:eastAsia="仿宋_GB2312" w:hAnsi="仿宋_GB2312" w:cs="仿宋_GB2312" w:hint="eastAsia"/>
          <w:kern w:val="0"/>
          <w:sz w:val="32"/>
          <w:szCs w:val="32"/>
          <w:shd w:val="clear" w:color="auto" w:fill="FFFFFF"/>
          <w:lang w:val="zh-CN"/>
        </w:rPr>
        <w:t>测</w:t>
      </w:r>
      <w:r>
        <w:rPr>
          <w:rFonts w:ascii="仿宋_GB2312" w:eastAsia="仿宋_GB2312" w:hAnsi="仿宋_GB2312" w:cs="仿宋_GB2312"/>
          <w:kern w:val="0"/>
          <w:sz w:val="32"/>
          <w:szCs w:val="32"/>
          <w:shd w:val="clear" w:color="auto" w:fill="FFFFFF"/>
          <w:lang w:val="zh-CN"/>
        </w:rPr>
        <w:t>防止作弊、安全保卫、交通疏导等</w:t>
      </w:r>
      <w:r>
        <w:rPr>
          <w:rFonts w:ascii="仿宋_GB2312" w:eastAsia="仿宋_GB2312" w:hAnsi="仿宋_GB2312" w:cs="仿宋_GB2312" w:hint="eastAsia"/>
          <w:kern w:val="0"/>
          <w:sz w:val="32"/>
          <w:szCs w:val="32"/>
          <w:shd w:val="clear" w:color="auto" w:fill="FFFFFF"/>
          <w:lang w:val="zh-CN"/>
        </w:rPr>
        <w:t>工</w:t>
      </w:r>
      <w:r>
        <w:rPr>
          <w:rFonts w:ascii="仿宋_GB2312" w:eastAsia="仿宋_GB2312" w:hAnsi="仿宋_GB2312" w:cs="仿宋_GB2312"/>
          <w:kern w:val="0"/>
          <w:sz w:val="32"/>
          <w:szCs w:val="32"/>
          <w:shd w:val="clear" w:color="auto" w:fill="FFFFFF"/>
          <w:lang w:val="zh-CN"/>
        </w:rPr>
        <w:t>作是否到位。考</w:t>
      </w:r>
      <w:r>
        <w:rPr>
          <w:rFonts w:ascii="仿宋_GB2312" w:eastAsia="仿宋_GB2312" w:hAnsi="仿宋_GB2312" w:cs="仿宋_GB2312" w:hint="eastAsia"/>
          <w:kern w:val="0"/>
          <w:sz w:val="32"/>
          <w:szCs w:val="32"/>
          <w:shd w:val="clear" w:color="auto" w:fill="FFFFFF"/>
          <w:lang w:val="zh-CN"/>
        </w:rPr>
        <w:t>场的</w:t>
      </w:r>
      <w:r>
        <w:rPr>
          <w:rFonts w:ascii="仿宋_GB2312" w:eastAsia="仿宋_GB2312" w:hAnsi="仿宋_GB2312" w:cs="仿宋_GB2312"/>
          <w:kern w:val="0"/>
          <w:sz w:val="32"/>
          <w:szCs w:val="32"/>
          <w:shd w:val="clear" w:color="auto" w:fill="FFFFFF"/>
          <w:lang w:val="zh-CN"/>
        </w:rPr>
        <w:t>设置、监</w:t>
      </w:r>
      <w:r>
        <w:rPr>
          <w:rFonts w:ascii="仿宋_GB2312" w:eastAsia="仿宋_GB2312" w:hAnsi="仿宋_GB2312" w:cs="仿宋_GB2312" w:hint="eastAsia"/>
          <w:kern w:val="0"/>
          <w:sz w:val="32"/>
          <w:szCs w:val="32"/>
          <w:shd w:val="clear" w:color="auto" w:fill="FFFFFF"/>
          <w:lang w:val="zh-CN"/>
        </w:rPr>
        <w:t>考</w:t>
      </w:r>
      <w:r>
        <w:rPr>
          <w:rFonts w:ascii="仿宋_GB2312" w:eastAsia="仿宋_GB2312" w:hAnsi="仿宋_GB2312" w:cs="仿宋_GB2312"/>
          <w:kern w:val="0"/>
          <w:sz w:val="32"/>
          <w:szCs w:val="32"/>
          <w:shd w:val="clear" w:color="auto" w:fill="FFFFFF"/>
          <w:lang w:val="zh-CN"/>
        </w:rPr>
        <w:t>、巡考、应急处置数据收集上报。</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lang w:val="zh-CN"/>
        </w:rPr>
        <w:t>收集数据</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开展</w:t>
      </w:r>
      <w:r>
        <w:rPr>
          <w:rFonts w:ascii="仿宋_GB2312" w:eastAsia="仿宋_GB2312" w:hAnsi="仿宋_GB2312" w:cs="仿宋_GB2312" w:hint="eastAsia"/>
          <w:kern w:val="0"/>
          <w:sz w:val="32"/>
          <w:szCs w:val="32"/>
          <w:shd w:val="clear" w:color="auto" w:fill="FFFFFF"/>
          <w:lang w:val="zh-CN"/>
        </w:rPr>
        <w:t>问卷调查，包括对考试内容准确性、难度与区分度、组织管理和考生满意度的评价指标进行评分或选择。对考场进行实地观察，记录监考人员、巡考人</w:t>
      </w:r>
      <w:r>
        <w:rPr>
          <w:rFonts w:ascii="仿宋_GB2312" w:eastAsia="仿宋_GB2312" w:hAnsi="仿宋_GB2312" w:cs="仿宋_GB2312"/>
          <w:kern w:val="0"/>
          <w:sz w:val="32"/>
          <w:szCs w:val="32"/>
          <w:shd w:val="clear" w:color="auto" w:fill="FFFFFF"/>
          <w:lang w:val="zh-CN"/>
        </w:rPr>
        <w:t>员、保障人员</w:t>
      </w:r>
      <w:r>
        <w:rPr>
          <w:rFonts w:ascii="仿宋_GB2312" w:eastAsia="仿宋_GB2312" w:hAnsi="仿宋_GB2312" w:cs="仿宋_GB2312" w:hint="eastAsia"/>
          <w:kern w:val="0"/>
          <w:sz w:val="32"/>
          <w:szCs w:val="32"/>
          <w:shd w:val="clear" w:color="auto" w:fill="FFFFFF"/>
          <w:lang w:val="zh-CN"/>
        </w:rPr>
        <w:t>的工作情况和考试流程的规范性。</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lang w:val="zh-CN"/>
        </w:rPr>
        <w:t>评估结果</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针对存在的问题和改进的空间，提出具体的建议措施，以提高考试的绩效和质量。</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lang w:val="zh-CN"/>
        </w:rPr>
        <w:t>实施改进措施</w:t>
      </w:r>
    </w:p>
    <w:p w:rsidR="00FC008E" w:rsidRDefault="00FC008E" w:rsidP="00FC008E">
      <w:pPr>
        <w:adjustRightInd w:val="0"/>
        <w:snapToGrid w:val="0"/>
        <w:spacing w:line="578"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根据评估结果，制定改进计划，并明确责任人和时间节点。提升监考人员的培训和管理，加强对考场的监督和检查</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val="zh-CN"/>
        </w:rPr>
        <w:t>改善考生服务等。</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FC008E" w:rsidRDefault="00FC008E" w:rsidP="00FC008E">
      <w:pPr>
        <w:adjustRightInd w:val="0"/>
        <w:snapToGrid w:val="0"/>
        <w:spacing w:line="600" w:lineRule="exact"/>
        <w:ind w:firstLine="720"/>
        <w:rPr>
          <w:rFonts w:ascii="仿宋_GB2312" w:eastAsia="仿宋_GB2312"/>
          <w:kern w:val="0"/>
          <w:sz w:val="32"/>
          <w:szCs w:val="32"/>
        </w:rPr>
      </w:pPr>
      <w:r>
        <w:rPr>
          <w:rFonts w:ascii="仿宋_GB2312" w:eastAsia="仿宋_GB2312" w:hint="eastAsia"/>
          <w:kern w:val="0"/>
          <w:sz w:val="32"/>
          <w:szCs w:val="32"/>
        </w:rPr>
        <w:t>本项目资金共计288506.95元，其中213805.95元为上缴财政部、财政厅考务费后留存本级的考试费，74701元为财政业务费（会计服务中心负责考试工作的临聘人员经费），符合资金管理办法等相关规定。</w:t>
      </w:r>
    </w:p>
    <w:p w:rsidR="00FC008E" w:rsidRDefault="00FC008E" w:rsidP="00FC008E">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1．</w:t>
      </w:r>
      <w:r>
        <w:rPr>
          <w:rFonts w:ascii="仿宋_GB2312" w:eastAsia="仿宋_GB2312" w:hint="eastAsia"/>
          <w:sz w:val="32"/>
          <w:szCs w:val="32"/>
          <w:lang w:val="zh-CN"/>
        </w:rPr>
        <w:t>资金计划及到位。本项目资金计划为288506.95元，</w:t>
      </w:r>
      <w:r>
        <w:rPr>
          <w:rFonts w:ascii="仿宋_GB2312" w:eastAsia="仿宋_GB2312" w:hint="eastAsia"/>
          <w:sz w:val="32"/>
          <w:szCs w:val="32"/>
          <w:lang w:val="zh-CN"/>
        </w:rPr>
        <w:lastRenderedPageBreak/>
        <w:t>截至评价时点，实际到位288506.95元，其中上缴财政部、财政厅后留存本级考试费213805.95元、财政业务费74701元，资金到位率为100%。</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lang w:val="zh-CN"/>
        </w:rPr>
        <w:t>．资金使用。</w:t>
      </w:r>
      <w:r>
        <w:rPr>
          <w:rFonts w:ascii="仿宋_GB2312" w:eastAsia="仿宋_GB2312" w:hint="eastAsia"/>
          <w:sz w:val="32"/>
          <w:szCs w:val="32"/>
          <w:lang w:val="zh-CN"/>
        </w:rPr>
        <w:t>截至评价时点，本项目资金的实际支出288506.95元，资金开支范围为考场布置宣传费用、监考费、巡考费、保障考务费、疫情防控考场消杀费、临聘人员经费，支付进度100%。支付依据合规合法，资金支付与预算相符。</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该项目严格执行《攀枝花市会计专业技术资格考试考务费支出标准》等财务管理制度、财务处理及时、会计核算规范。</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highlight w:val="yellow"/>
          <w:shd w:val="clear" w:color="auto" w:fill="FFFFFF"/>
          <w:lang w:val="zh-CN"/>
        </w:rPr>
      </w:pPr>
      <w:r>
        <w:rPr>
          <w:rFonts w:ascii="仿宋_GB2312" w:eastAsia="仿宋_GB2312" w:hint="eastAsia"/>
          <w:sz w:val="32"/>
          <w:szCs w:val="32"/>
          <w:lang w:val="zh-CN"/>
        </w:rPr>
        <w:t>该项目由市财政局会计科、攀枝花学院考点组织实施，攀枝花考区办公室设在市财政局会计科，按照《2022年度四川省会计专业技术无纸化考试工作方案》要求，在财政厅考办的监督管理下实施。</w:t>
      </w:r>
    </w:p>
    <w:p w:rsidR="00FC008E" w:rsidRDefault="00FC008E" w:rsidP="00FC008E">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截至目前，顺利组织了攀枝花考区2022年度全国会计专业技术资格考试和注册会计师全国统一考试，初级报考5210人次，参考3280人次，参考率62.96%；中级报考4010人次，参考1320人次，参考率33%；注册会计师报名1845人次，参考908人次，参考率49.21%，实现了考试考务和疫</w:t>
      </w:r>
      <w:r>
        <w:rPr>
          <w:rFonts w:ascii="仿宋_GB2312" w:eastAsia="仿宋_GB2312" w:hint="eastAsia"/>
          <w:sz w:val="32"/>
          <w:szCs w:val="32"/>
          <w:lang w:val="zh-CN"/>
        </w:rPr>
        <w:lastRenderedPageBreak/>
        <w:t>情防控“双安全”。</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2022年，面对省内多地多区域突发疫情的严峻形势和巨大的疫情防控压力，攀枝花考区全国会计专业技术资格考试分别经历了推迟、停考和延考。面对考试组织工作挑战，攀枝花市财政局在财政厅统一指导和部署下，坚持以考生为中心，按照“能考尽考”要求，多措并举、精心谋划，实现了考试考务和疫情防控“双安全”目标。</w:t>
      </w:r>
      <w:r>
        <w:rPr>
          <w:rFonts w:ascii="仿宋_GB2312" w:eastAsia="仿宋_GB2312" w:hint="eastAsia"/>
          <w:b/>
          <w:sz w:val="32"/>
          <w:szCs w:val="32"/>
          <w:lang w:val="zh-CN"/>
        </w:rPr>
        <w:t>一是</w:t>
      </w:r>
      <w:r>
        <w:rPr>
          <w:rFonts w:ascii="仿宋_GB2312" w:eastAsia="仿宋_GB2312" w:hint="eastAsia"/>
          <w:sz w:val="32"/>
          <w:szCs w:val="32"/>
          <w:lang w:val="zh-CN"/>
        </w:rPr>
        <w:t>提高政治站位。切实履行主体责任，局领导亲自过问、重点工作亲自把关、关键环节亲自协调、落实情况亲自督查。</w:t>
      </w:r>
      <w:r>
        <w:rPr>
          <w:rFonts w:ascii="仿宋_GB2312" w:eastAsia="仿宋_GB2312" w:hint="eastAsia"/>
          <w:b/>
          <w:sz w:val="32"/>
          <w:szCs w:val="32"/>
          <w:lang w:val="zh-CN"/>
        </w:rPr>
        <w:t>二是</w:t>
      </w:r>
      <w:r>
        <w:rPr>
          <w:rFonts w:ascii="仿宋_GB2312" w:eastAsia="仿宋_GB2312" w:hint="eastAsia"/>
          <w:sz w:val="32"/>
          <w:szCs w:val="32"/>
          <w:lang w:val="zh-CN"/>
        </w:rPr>
        <w:t>积极稳妥应对疫情影响。及时在市政府网站、市财政局官网、微信公众号发布推迟、停考、延考公告，密切关注考试舆情，安排专人负责考生来电、来信咨询，及时回应考生关切、解答考生疑惑、妥善回应考生诉求、做好考生情绪疏导，不断提升考试服务质量。</w:t>
      </w:r>
      <w:r>
        <w:rPr>
          <w:rFonts w:ascii="仿宋_GB2312" w:eastAsia="仿宋_GB2312" w:hint="eastAsia"/>
          <w:b/>
          <w:sz w:val="32"/>
          <w:szCs w:val="32"/>
          <w:lang w:val="zh-CN"/>
        </w:rPr>
        <w:t>三是</w:t>
      </w:r>
      <w:r>
        <w:rPr>
          <w:rFonts w:ascii="仿宋_GB2312" w:eastAsia="仿宋_GB2312" w:hint="eastAsia"/>
          <w:sz w:val="32"/>
          <w:szCs w:val="32"/>
          <w:lang w:val="zh-CN"/>
        </w:rPr>
        <w:t>统筹抓好考试保障工作。加强与攀枝花学院、经信、公安、卫健、电力、机考公司等部门协同配合，认真做好疫情防控指导、考场环境检查、系统压力测试、考试作弊防范、电力稳定保障等各项工作，加强协调联动，形成合力，确保了考试顺利完成，有力保障广大考生切身利益，参考人员满意度达到较高的水平。</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根据绩效评价结果，本项目得出了以下结论：(1)考生满</w:t>
      </w:r>
      <w:r>
        <w:rPr>
          <w:rFonts w:ascii="仿宋_GB2312" w:eastAsia="仿宋_GB2312" w:hAnsi="仿宋_GB2312" w:cs="仿宋_GB2312" w:hint="eastAsia"/>
          <w:kern w:val="0"/>
          <w:sz w:val="32"/>
          <w:szCs w:val="32"/>
          <w:shd w:val="clear" w:color="auto" w:fill="FFFFFF"/>
          <w:lang w:val="zh-CN"/>
        </w:rPr>
        <w:lastRenderedPageBreak/>
        <w:t>意度较高；(2)各</w:t>
      </w:r>
      <w:r>
        <w:rPr>
          <w:rFonts w:ascii="仿宋_GB2312" w:eastAsia="仿宋_GB2312" w:hAnsi="仿宋_GB2312" w:cs="仿宋_GB2312"/>
          <w:kern w:val="0"/>
          <w:sz w:val="32"/>
          <w:szCs w:val="32"/>
          <w:shd w:val="clear" w:color="auto" w:fill="FFFFFF"/>
          <w:lang w:val="zh-CN"/>
        </w:rPr>
        <w:t>项组织保障工作完成较好</w:t>
      </w:r>
      <w:r>
        <w:rPr>
          <w:rFonts w:ascii="仿宋_GB2312" w:eastAsia="仿宋_GB2312" w:hAnsi="仿宋_GB2312" w:cs="仿宋_GB2312" w:hint="eastAsia"/>
          <w:kern w:val="0"/>
          <w:sz w:val="32"/>
          <w:szCs w:val="32"/>
          <w:shd w:val="clear" w:color="auto" w:fill="FFFFFF"/>
          <w:lang w:val="zh-CN"/>
        </w:rPr>
        <w:t>；(3)考试过程规范性得到了有效保障。</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FC008E" w:rsidRDefault="00FC008E" w:rsidP="00FC008E">
      <w:pPr>
        <w:adjustRightInd w:val="0"/>
        <w:snapToGrid w:val="0"/>
        <w:spacing w:line="578"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无。</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FC008E" w:rsidRDefault="00FC008E" w:rsidP="00FC008E">
      <w:pPr>
        <w:widowControl/>
        <w:adjustRightInd w:val="0"/>
        <w:snapToGrid w:val="0"/>
        <w:spacing w:line="578" w:lineRule="exact"/>
        <w:ind w:firstLineChars="200" w:firstLine="640"/>
        <w:contextualSpacing/>
        <w:jc w:val="left"/>
        <w:rPr>
          <w:rStyle w:val="10"/>
          <w:rFonts w:ascii="黑体" w:eastAsia="黑体" w:hAnsi="黑体"/>
          <w:b w:val="0"/>
        </w:rPr>
      </w:pPr>
      <w:r>
        <w:rPr>
          <w:rFonts w:ascii="仿宋_GB2312" w:eastAsia="仿宋_GB2312" w:hAnsi="仿宋_GB2312" w:cs="仿宋_GB2312" w:hint="eastAsia"/>
          <w:kern w:val="0"/>
          <w:sz w:val="32"/>
          <w:szCs w:val="32"/>
          <w:shd w:val="clear" w:color="auto" w:fill="FFFFFF"/>
        </w:rPr>
        <w:t>无。</w:t>
      </w:r>
    </w:p>
    <w:p w:rsidR="00FC008E" w:rsidRDefault="00FC008E" w:rsidP="00FC008E">
      <w:pPr>
        <w:widowControl/>
        <w:jc w:val="left"/>
        <w:rPr>
          <w:rStyle w:val="10"/>
          <w:rFonts w:ascii="黑体" w:eastAsia="黑体" w:hAnsi="黑体"/>
          <w:b w:val="0"/>
        </w:rPr>
      </w:pPr>
      <w:r>
        <w:rPr>
          <w:rStyle w:val="10"/>
          <w:rFonts w:ascii="黑体" w:eastAsia="黑体" w:hAnsi="黑体"/>
          <w:b w:val="0"/>
        </w:rPr>
        <w:br w:type="page"/>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攀枝花市电子化政府采购管理系统</w:t>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建设专项预算项目支出绩效自评报告</w:t>
      </w:r>
    </w:p>
    <w:p w:rsidR="00FC008E" w:rsidRDefault="00FC008E" w:rsidP="00FC008E">
      <w:pPr>
        <w:adjustRightInd w:val="0"/>
        <w:snapToGrid w:val="0"/>
        <w:spacing w:line="578" w:lineRule="exact"/>
        <w:ind w:firstLine="720"/>
        <w:rPr>
          <w:rFonts w:ascii="黑体" w:eastAsia="黑体" w:hAnsi="宋体"/>
          <w:sz w:val="32"/>
          <w:szCs w:val="32"/>
        </w:rPr>
      </w:pPr>
    </w:p>
    <w:p w:rsidR="00FC008E" w:rsidRDefault="00FC008E" w:rsidP="00FC008E">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FC008E" w:rsidRDefault="00FC008E" w:rsidP="00FC008E">
      <w:pPr>
        <w:spacing w:line="600" w:lineRule="exact"/>
        <w:ind w:firstLine="660"/>
        <w:rPr>
          <w:lang w:val="zh-CN"/>
        </w:rPr>
      </w:pPr>
      <w:r>
        <w:rPr>
          <w:rFonts w:ascii="仿宋_GB2312" w:eastAsia="仿宋_GB2312" w:hint="eastAsia"/>
          <w:sz w:val="32"/>
          <w:szCs w:val="32"/>
        </w:rPr>
        <w:t>以云计算、大数据等新技术新业态为突破口，进一步加强政府采购科学化精细化管理，提高政府采购公共服务能力，对政府采购预算执行和市场交易活动实行动态实时监控，整合供应商、评审专家、采购代理机构等资源，打破信息壁垒，达到透明化监管的目的，推进政府采购监督管理从“被动式”到“预判式”的演变。实现政府采购全流程电子化、政府采购集中代理机构和社会代理机构一体化、监督分析智能化、供应商投标远程化、档案存储电子化。</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FC008E" w:rsidRDefault="00FC008E" w:rsidP="00FC008E">
      <w:pPr>
        <w:spacing w:line="600" w:lineRule="exact"/>
        <w:ind w:firstLineChars="200" w:firstLine="640"/>
        <w:rPr>
          <w:rFonts w:ascii="仿宋_GB2312" w:eastAsia="仿宋_GB2312"/>
          <w:bCs/>
          <w:sz w:val="32"/>
          <w:szCs w:val="32"/>
        </w:rPr>
      </w:pPr>
      <w:r>
        <w:rPr>
          <w:rFonts w:ascii="仿宋_GB2312" w:eastAsia="仿宋_GB2312" w:hAnsi="宋体" w:hint="eastAsia"/>
          <w:bCs/>
          <w:sz w:val="32"/>
          <w:szCs w:val="32"/>
        </w:rPr>
        <w:t>1.</w:t>
      </w:r>
      <w:r>
        <w:rPr>
          <w:rFonts w:ascii="仿宋_GB2312" w:eastAsia="仿宋_GB2312" w:hAnsi="宋体" w:hint="eastAsia"/>
          <w:bCs/>
          <w:sz w:val="32"/>
          <w:szCs w:val="32"/>
          <w:lang w:val="zh-CN"/>
        </w:rPr>
        <w:t>项目绩效目标。</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打破预算管理、计划备案、采购执行和国库支付等环节业务系统的信息“孤岛”，统一数据和执行流程，形成采购预算执行的“闭环”管理，2021年起实现政府采购预算执行全流程电子化，促进政府采购监管执行提质增效。</w:t>
      </w:r>
    </w:p>
    <w:p w:rsidR="00FC008E" w:rsidRDefault="00FC008E" w:rsidP="00FC008E">
      <w:pPr>
        <w:adjustRightInd w:val="0"/>
        <w:snapToGrid w:val="0"/>
        <w:spacing w:line="600" w:lineRule="exact"/>
        <w:ind w:firstLineChars="200" w:firstLine="640"/>
        <w:rPr>
          <w:rFonts w:ascii="仿宋_GB2312" w:eastAsia="仿宋_GB2312" w:hAnsi="仿宋_GB2312" w:cs="仿宋_GB2312"/>
          <w:bCs/>
          <w:kern w:val="0"/>
          <w:sz w:val="32"/>
          <w:szCs w:val="32"/>
          <w:shd w:val="clear" w:color="auto" w:fill="FFFFFF"/>
          <w:lang w:val="zh-CN"/>
        </w:rPr>
      </w:pPr>
      <w:r>
        <w:rPr>
          <w:rFonts w:ascii="仿宋_GB2312" w:eastAsia="仿宋_GB2312" w:hAnsi="宋体" w:hint="eastAsia"/>
          <w:bCs/>
          <w:sz w:val="32"/>
          <w:szCs w:val="32"/>
        </w:rPr>
        <w:t>2.</w:t>
      </w:r>
      <w:r>
        <w:rPr>
          <w:rFonts w:ascii="仿宋_GB2312" w:eastAsia="仿宋_GB2312" w:hAnsi="宋体" w:hint="eastAsia"/>
          <w:bCs/>
          <w:sz w:val="32"/>
          <w:szCs w:val="32"/>
          <w:lang w:val="zh-CN"/>
        </w:rPr>
        <w:t>项目资金申报相符性。</w:t>
      </w:r>
    </w:p>
    <w:p w:rsidR="00FC008E" w:rsidRDefault="00FC008E" w:rsidP="00FC008E">
      <w:pPr>
        <w:adjustRightInd w:val="0"/>
        <w:snapToGrid w:val="0"/>
        <w:spacing w:line="600" w:lineRule="exact"/>
        <w:ind w:firstLineChars="200" w:firstLine="640"/>
        <w:rPr>
          <w:rFonts w:ascii="仿宋_GB2312" w:eastAsia="仿宋_GB2312" w:hAnsi="仿宋_GB2312" w:cs="仿宋_GB2312"/>
          <w:kern w:val="0"/>
          <w:sz w:val="32"/>
          <w:szCs w:val="32"/>
          <w:shd w:val="clear" w:color="auto" w:fill="FFFFFF"/>
          <w:lang w:val="zh-CN"/>
        </w:rPr>
      </w:pPr>
      <w:r>
        <w:rPr>
          <w:rFonts w:ascii="仿宋_GB2312" w:eastAsia="仿宋_GB2312" w:hAnsi="宋体" w:hint="eastAsia"/>
          <w:sz w:val="32"/>
          <w:szCs w:val="32"/>
          <w:lang w:val="zh-CN"/>
        </w:rPr>
        <w:t>申报内容与具体实施内容相符、申报目标合理可行。</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FC008E" w:rsidRDefault="00FC008E" w:rsidP="00FC008E">
      <w:pPr>
        <w:pStyle w:val="a0"/>
        <w:spacing w:before="93"/>
        <w:ind w:firstLineChars="200" w:firstLine="640"/>
        <w:rPr>
          <w:sz w:val="32"/>
          <w:szCs w:val="32"/>
          <w:lang w:val="zh-CN"/>
        </w:rPr>
      </w:pPr>
      <w:r>
        <w:rPr>
          <w:rFonts w:hint="eastAsia"/>
          <w:sz w:val="32"/>
          <w:szCs w:val="32"/>
        </w:rPr>
        <w:t>1.</w:t>
      </w:r>
      <w:r>
        <w:rPr>
          <w:rFonts w:hint="eastAsia"/>
          <w:sz w:val="32"/>
          <w:szCs w:val="32"/>
          <w:lang w:val="zh-CN"/>
        </w:rPr>
        <w:t>确定评价指标和标准。系统是否能够实现政府采购管</w:t>
      </w:r>
      <w:r>
        <w:rPr>
          <w:rFonts w:hint="eastAsia"/>
          <w:sz w:val="32"/>
          <w:szCs w:val="32"/>
          <w:lang w:val="zh-CN"/>
        </w:rPr>
        <w:lastRenderedPageBreak/>
        <w:t>理的各项功能，包括采购计划、招标公告发布、投标文件递交、评标结果公示等。在高并发访问情况下是否能够保持稳定运行，响应时间是否满足用户需求。系统的界面设计是否简洁清晰，操作流程是否简单易懂，用户是否能够快速上手使用。是否具备完善的权限管理和数据保护机制，防止信息泄露和非法访问。</w:t>
      </w:r>
    </w:p>
    <w:p w:rsidR="00FC008E" w:rsidRDefault="00FC008E" w:rsidP="00FC008E">
      <w:pPr>
        <w:pStyle w:val="a0"/>
        <w:spacing w:before="93"/>
        <w:ind w:firstLineChars="200" w:firstLine="640"/>
        <w:rPr>
          <w:sz w:val="32"/>
          <w:szCs w:val="32"/>
          <w:lang w:val="zh-CN"/>
        </w:rPr>
      </w:pPr>
      <w:r>
        <w:rPr>
          <w:rFonts w:hint="eastAsia"/>
          <w:sz w:val="32"/>
          <w:szCs w:val="32"/>
        </w:rPr>
        <w:t>2.</w:t>
      </w:r>
      <w:r>
        <w:rPr>
          <w:rFonts w:hint="eastAsia"/>
          <w:sz w:val="32"/>
          <w:szCs w:val="32"/>
          <w:lang w:val="zh-CN"/>
        </w:rPr>
        <w:t>收集项目数据和信息。项目计划包括项目的目标、范围、时间表、预算等信息。与供应商签订的采购合同及相关附件。定期更新的项目进展情况报告，包括已完成的工作和下一步的计划。对系统开发过程中进行的质量检查记录等。对项目的成本支出进行监控和控制的情况，包括预算执行情况、费用支出明细等。</w:t>
      </w:r>
    </w:p>
    <w:p w:rsidR="00FC008E" w:rsidRDefault="00FC008E" w:rsidP="00FC008E">
      <w:pPr>
        <w:pStyle w:val="a0"/>
        <w:spacing w:before="93"/>
        <w:ind w:firstLineChars="200" w:firstLine="640"/>
        <w:rPr>
          <w:sz w:val="32"/>
          <w:szCs w:val="32"/>
          <w:lang w:val="zh-CN"/>
        </w:rPr>
      </w:pPr>
      <w:r>
        <w:rPr>
          <w:rFonts w:hint="eastAsia"/>
          <w:sz w:val="32"/>
          <w:szCs w:val="32"/>
        </w:rPr>
        <w:t>3.</w:t>
      </w:r>
      <w:r>
        <w:rPr>
          <w:rFonts w:hint="eastAsia"/>
          <w:sz w:val="32"/>
          <w:szCs w:val="32"/>
          <w:lang w:val="zh-CN"/>
        </w:rPr>
        <w:t>进行自评活动。定期与项目负责人沟通，了解项目进展情况，及时发现问题并解决。对项目的支出和预期效益进行评估分析，比较实际支出与预算的差异，找出节约成本的方法。通过对项目的各个环节进行分析，识别潜在的风险和问题，并制定相应的应对措施。</w:t>
      </w:r>
    </w:p>
    <w:p w:rsidR="00FC008E" w:rsidRDefault="00FC008E" w:rsidP="00FC008E">
      <w:pPr>
        <w:pStyle w:val="a0"/>
        <w:spacing w:before="93"/>
        <w:ind w:firstLineChars="200" w:firstLine="640"/>
        <w:rPr>
          <w:sz w:val="32"/>
          <w:szCs w:val="32"/>
          <w:lang w:val="zh-CN"/>
        </w:rPr>
      </w:pPr>
      <w:r>
        <w:rPr>
          <w:rFonts w:hint="eastAsia"/>
          <w:sz w:val="32"/>
          <w:szCs w:val="32"/>
        </w:rPr>
        <w:t>4.</w:t>
      </w:r>
      <w:r>
        <w:rPr>
          <w:rFonts w:hint="eastAsia"/>
          <w:sz w:val="32"/>
          <w:szCs w:val="32"/>
          <w:lang w:val="zh-CN"/>
        </w:rPr>
        <w:t>分析自评结果。根据自评结果，对存在的问题和不足之处进行分析，找出原因并提出解决方案。制定相应的改进措施，包括流程优化、资源调整、培训提升等方面。</w:t>
      </w:r>
    </w:p>
    <w:p w:rsidR="00FC008E" w:rsidRDefault="00FC008E" w:rsidP="00FC008E">
      <w:pPr>
        <w:pStyle w:val="a0"/>
        <w:spacing w:before="93"/>
        <w:ind w:firstLineChars="200" w:firstLine="640"/>
        <w:rPr>
          <w:sz w:val="32"/>
          <w:szCs w:val="32"/>
          <w:lang w:val="zh-CN"/>
        </w:rPr>
      </w:pPr>
      <w:r>
        <w:rPr>
          <w:rFonts w:hint="eastAsia"/>
          <w:sz w:val="32"/>
          <w:szCs w:val="32"/>
        </w:rPr>
        <w:t>5.</w:t>
      </w:r>
      <w:r>
        <w:rPr>
          <w:rFonts w:hint="eastAsia"/>
          <w:sz w:val="32"/>
          <w:szCs w:val="32"/>
          <w:lang w:val="zh-CN"/>
        </w:rPr>
        <w:t>提出改进措施。对政府采购管理的相关流程进行优化，</w:t>
      </w:r>
      <w:r>
        <w:rPr>
          <w:rFonts w:hint="eastAsia"/>
          <w:sz w:val="32"/>
          <w:szCs w:val="32"/>
          <w:lang w:val="zh-CN"/>
        </w:rPr>
        <w:lastRenderedPageBreak/>
        <w:t>简化繁琐的操作步骤，提高工作效率。合理配置项目所需的人力、物力和财力资源，确保项目的顺利实施。组织相关人员参加相关培训课程，提高项目管理水平和工作效率。</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rPr>
        <w:t>2020年10月，局党组会通过攀枝花市电子化政府采购管理系统建设资金110万元申请事宜，11月20日完成追加政府采购预算批复流程。</w:t>
      </w:r>
      <w:r>
        <w:rPr>
          <w:rFonts w:ascii="仿宋_GB2312" w:eastAsia="仿宋_GB2312" w:hint="eastAsia"/>
          <w:sz w:val="32"/>
          <w:szCs w:val="32"/>
          <w:lang w:val="zh-CN"/>
        </w:rPr>
        <w:t>符合资金管理办法等相关规定。</w:t>
      </w:r>
    </w:p>
    <w:p w:rsidR="00FC008E" w:rsidRDefault="00FC008E" w:rsidP="00FC008E">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rsidR="00FC008E" w:rsidRDefault="00FC008E" w:rsidP="00FC008E">
      <w:pPr>
        <w:widowControl/>
        <w:adjustRightInd w:val="0"/>
        <w:snapToGrid w:val="0"/>
        <w:spacing w:line="578" w:lineRule="exact"/>
        <w:ind w:firstLineChars="200" w:firstLine="640"/>
        <w:contextualSpacing/>
        <w:jc w:val="left"/>
        <w:rPr>
          <w:rFonts w:ascii="仿宋_GB2312" w:eastAsia="仿宋_GB2312"/>
          <w:sz w:val="32"/>
          <w:szCs w:val="32"/>
          <w:lang w:val="zh-CN"/>
        </w:rPr>
      </w:pPr>
      <w:r>
        <w:rPr>
          <w:rFonts w:ascii="仿宋_GB2312" w:eastAsia="仿宋_GB2312" w:hAnsi="仿宋_GB2312" w:cs="仿宋_GB2312" w:hint="eastAsia"/>
          <w:kern w:val="0"/>
          <w:sz w:val="32"/>
          <w:szCs w:val="32"/>
          <w:shd w:val="clear" w:color="auto" w:fill="FFFFFF"/>
          <w:lang w:val="zh-CN"/>
        </w:rPr>
        <w:t>1．资金计划</w:t>
      </w:r>
      <w:r>
        <w:rPr>
          <w:rFonts w:ascii="仿宋_GB2312" w:eastAsia="仿宋_GB2312" w:hAnsi="仿宋_GB2312" w:cs="仿宋_GB2312" w:hint="eastAsia"/>
          <w:kern w:val="0"/>
          <w:sz w:val="32"/>
          <w:szCs w:val="32"/>
          <w:shd w:val="clear" w:color="auto" w:fill="FFFFFF"/>
        </w:rPr>
        <w:t>及</w:t>
      </w:r>
      <w:r>
        <w:rPr>
          <w:rFonts w:ascii="仿宋_GB2312" w:eastAsia="仿宋_GB2312" w:hAnsi="仿宋_GB2312" w:cs="仿宋_GB2312" w:hint="eastAsia"/>
          <w:kern w:val="0"/>
          <w:sz w:val="32"/>
          <w:szCs w:val="32"/>
          <w:shd w:val="clear" w:color="auto" w:fill="FFFFFF"/>
          <w:lang w:val="zh-CN"/>
        </w:rPr>
        <w:t>到位</w:t>
      </w:r>
      <w:r>
        <w:rPr>
          <w:rFonts w:ascii="仿宋_GB2312" w:eastAsia="仿宋_GB2312" w:hAnsi="仿宋_GB2312" w:cs="仿宋_GB2312" w:hint="eastAsia"/>
          <w:kern w:val="0"/>
          <w:sz w:val="32"/>
          <w:szCs w:val="32"/>
          <w:shd w:val="clear" w:color="auto" w:fill="FFFFFF"/>
        </w:rPr>
        <w:t>情况</w:t>
      </w:r>
      <w:r>
        <w:rPr>
          <w:rFonts w:ascii="仿宋_GB2312" w:eastAsia="仿宋_GB2312" w:hAnsi="仿宋_GB2312" w:cs="仿宋_GB2312" w:hint="eastAsia"/>
          <w:kern w:val="0"/>
          <w:sz w:val="32"/>
          <w:szCs w:val="32"/>
          <w:shd w:val="clear" w:color="auto" w:fill="FFFFFF"/>
          <w:lang w:val="zh-CN"/>
        </w:rPr>
        <w:t>。</w:t>
      </w:r>
      <w:r>
        <w:rPr>
          <w:rFonts w:ascii="仿宋_GB2312" w:eastAsia="仿宋_GB2312" w:hint="eastAsia"/>
          <w:sz w:val="32"/>
          <w:szCs w:val="32"/>
          <w:lang w:val="zh-CN"/>
        </w:rPr>
        <w:t>该项目资金通过市财政局年度项目经费解决。截至项目实施时点已及时到位。</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lang w:val="zh-CN"/>
        </w:rPr>
        <w:t>．资金使用。</w:t>
      </w:r>
      <w:r>
        <w:rPr>
          <w:rFonts w:ascii="仿宋_GB2312" w:eastAsia="仿宋_GB2312" w:hint="eastAsia"/>
          <w:sz w:val="32"/>
          <w:szCs w:val="32"/>
          <w:lang w:val="zh-CN"/>
        </w:rPr>
        <w:t>政府采购合同中约定：（1）政府采购合同签订后支付合同总金额的50%，即53.99万元；（2）终验合格后支付合同总金额的30%，即32.394万元；（3）余下的20%在上一期支付之日起一年后支付，即21.596万元。</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2021年7月1日，攀枝花市电子化政府采购管理系统正式上线运行，2021年12月15日完成项目终验。</w:t>
      </w:r>
    </w:p>
    <w:p w:rsidR="00FC008E" w:rsidRDefault="00FC008E" w:rsidP="00FC008E">
      <w:pPr>
        <w:spacing w:line="600" w:lineRule="exact"/>
        <w:ind w:firstLineChars="200" w:firstLine="640"/>
        <w:jc w:val="left"/>
        <w:rPr>
          <w:rFonts w:ascii="仿宋_GB2312" w:eastAsia="仿宋_GB2312" w:hAnsi="仿宋_GB2312" w:cs="仿宋_GB2312"/>
          <w:kern w:val="0"/>
          <w:sz w:val="32"/>
          <w:szCs w:val="32"/>
          <w:shd w:val="clear" w:color="auto" w:fill="FFFFFF"/>
          <w:lang w:val="zh-CN"/>
        </w:rPr>
      </w:pPr>
      <w:r>
        <w:rPr>
          <w:rFonts w:ascii="仿宋_GB2312" w:eastAsia="仿宋_GB2312" w:hint="eastAsia"/>
          <w:sz w:val="32"/>
          <w:szCs w:val="32"/>
          <w:lang w:val="zh-CN"/>
        </w:rPr>
        <w:t>实际支付情况：</w:t>
      </w:r>
      <w:r>
        <w:rPr>
          <w:rFonts w:ascii="仿宋_GB2312" w:eastAsia="仿宋_GB2312" w:hint="eastAsia"/>
          <w:sz w:val="32"/>
          <w:szCs w:val="32"/>
        </w:rPr>
        <w:t>2021年2月9日支付第一次合同款53.99万元；2022年1月27日支付第二次合同款32.394万元；与供货商协商第三笔合同款延期支付。</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严格执行财务管理制度，在收到供应商发票之后及时申请完成资金支付。</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lastRenderedPageBreak/>
        <w:t>三、项目实施及管理情况</w:t>
      </w:r>
    </w:p>
    <w:p w:rsidR="00FC008E" w:rsidRDefault="00FC008E" w:rsidP="00FC008E">
      <w:pPr>
        <w:adjustRightInd w:val="0"/>
        <w:snapToGrid w:val="0"/>
        <w:spacing w:line="600" w:lineRule="exact"/>
        <w:ind w:firstLineChars="200" w:firstLine="640"/>
        <w:rPr>
          <w:rFonts w:ascii="楷体_GB2312" w:eastAsia="楷体_GB2312" w:hAnsi="宋体"/>
          <w:b/>
          <w:sz w:val="32"/>
          <w:szCs w:val="32"/>
          <w:lang w:val="zh-CN"/>
        </w:rPr>
      </w:pPr>
      <w:r>
        <w:rPr>
          <w:rFonts w:ascii="仿宋_GB2312" w:eastAsia="仿宋_GB2312" w:hint="eastAsia"/>
          <w:sz w:val="32"/>
          <w:szCs w:val="32"/>
        </w:rPr>
        <w:t>2020年11月27日，在四川政府采购网上发布竞争性磋商采购公告，原定于12月14日开展项目评审。期间因收到供应商质疑，项目暂停。12月7日发布第二次竞争性磋商采购公告，经磋商评审，12月23日发布成交公告，确定成都布络软件技术有限公司为项目成交供应商，成交金额为107.98万元，2021年2月5日签订政府采购合同。</w:t>
      </w:r>
    </w:p>
    <w:p w:rsidR="00FC008E" w:rsidRDefault="00FC008E" w:rsidP="00FC008E">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FC008E" w:rsidRDefault="00FC008E" w:rsidP="00FC008E">
      <w:p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int="eastAsia"/>
          <w:sz w:val="32"/>
          <w:szCs w:val="32"/>
        </w:rPr>
        <w:t>2021年7月1日，攀枝花市电子化政府采购管理系统正式上线运行，实现市本级政府采购全流程电子化、政府采购集中代理机构和社会代理机构一体化、监督分析智能化、供应商投标远程化、档案存储电子化。</w:t>
      </w:r>
    </w:p>
    <w:p w:rsidR="00FC008E" w:rsidRDefault="00FC008E" w:rsidP="00FC008E">
      <w:p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int="eastAsia"/>
          <w:sz w:val="32"/>
          <w:szCs w:val="32"/>
        </w:rPr>
        <w:t>系统使用过程中，成都布络软件技术有限公司按照合同约定提供技术支持，能够及时解决使用者的各种技术问题。</w:t>
      </w:r>
    </w:p>
    <w:p w:rsidR="00FC008E" w:rsidRDefault="00FC008E" w:rsidP="00FC008E">
      <w:pPr>
        <w:adjustRightInd w:val="0"/>
        <w:snapToGrid w:val="0"/>
        <w:spacing w:line="600" w:lineRule="exact"/>
        <w:ind w:firstLine="720"/>
        <w:rPr>
          <w:rFonts w:ascii="仿宋_GB2312" w:eastAsia="仿宋_GB2312"/>
          <w:b/>
          <w:sz w:val="32"/>
          <w:szCs w:val="32"/>
          <w:lang w:val="zh-CN"/>
        </w:rPr>
      </w:pPr>
      <w:r>
        <w:rPr>
          <w:rFonts w:ascii="仿宋_GB2312" w:eastAsia="仿宋_GB2312" w:hint="eastAsia"/>
          <w:sz w:val="32"/>
          <w:szCs w:val="32"/>
        </w:rPr>
        <w:t>2021年12月15日，我局组成验收小组，经听取成都布络软件技术有限公司的项目总结报告和系统功能操作演示等，确认本项目满足磋商文件及项目合同的约定，验收小组一致同意通过验收。</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2021年7月1日，攀枝花市电子化政府采购管理系统正式上线运行。严格执行四川省财政厅有关文件精神，我局印发《攀枝花市财政局关于市本级实施政府采购电子化管理</w:t>
      </w:r>
      <w:r>
        <w:rPr>
          <w:rFonts w:ascii="仿宋_GB2312" w:eastAsia="仿宋_GB2312" w:hint="eastAsia"/>
          <w:sz w:val="32"/>
          <w:szCs w:val="32"/>
          <w:lang w:val="zh-CN"/>
        </w:rPr>
        <w:lastRenderedPageBreak/>
        <w:t>有关事项的通知》，本着深化政府采购制度改革和优化营商环境的总体要求，推进互联网创新成果与政府采购领域的深度整合。</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lang w:val="zh-CN"/>
        </w:rPr>
        <w:t>为了顺利推进政府采购电子化，我</w:t>
      </w:r>
      <w:r>
        <w:rPr>
          <w:rFonts w:ascii="仿宋_GB2312" w:eastAsia="仿宋_GB2312" w:hint="eastAsia"/>
          <w:sz w:val="32"/>
          <w:szCs w:val="32"/>
        </w:rPr>
        <w:t>局于2021年6月组织采购人和社会各代理机构人员开展了系统上线前的培训。同时，为进一步扩大培训效果，采购科有关人员及时与参培人员建立微信群和QQ群，及时掌握参培人员存在的共性问题及时有效解答在电子化管理方面遇到的疑点难点问题。截至评价时点，市本级已通过攀枝花市政府采购电子化管理系统完成采购计划备案470条，合同备案134条，发布公告592条。（2022年4月1日，全省统一使用四川省政府采购一体化平台，不再单独使用攀枝花电子化政府采购管理系统）。</w:t>
      </w:r>
    </w:p>
    <w:p w:rsidR="00FC008E" w:rsidRDefault="00FC008E" w:rsidP="00FC008E">
      <w:pPr>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政府采购全流程电子化招投标具有如下特点和优势:</w:t>
      </w:r>
    </w:p>
    <w:p w:rsidR="00FC008E" w:rsidRDefault="00FC008E" w:rsidP="00FC008E">
      <w:pPr>
        <w:spacing w:line="600" w:lineRule="exact"/>
        <w:ind w:firstLineChars="200" w:firstLine="640"/>
        <w:rPr>
          <w:rFonts w:ascii="仿宋_GB2312" w:eastAsia="仿宋_GB2312"/>
          <w:sz w:val="32"/>
          <w:szCs w:val="32"/>
        </w:rPr>
      </w:pPr>
      <w:r>
        <w:rPr>
          <w:rFonts w:ascii="仿宋_GB2312" w:eastAsia="仿宋_GB2312" w:hint="eastAsia"/>
          <w:bCs/>
          <w:sz w:val="32"/>
          <w:szCs w:val="32"/>
        </w:rPr>
        <w:t>1.全流程信息化。</w:t>
      </w:r>
      <w:r>
        <w:rPr>
          <w:rFonts w:ascii="仿宋_GB2312" w:eastAsia="仿宋_GB2312" w:hint="eastAsia"/>
          <w:sz w:val="32"/>
          <w:szCs w:val="32"/>
        </w:rPr>
        <w:t>采购人可在网上填写申报需求、签订委托协议及确认采购文件;供应商可通过电子招投标平台网上进行报名、解密并下载采购文件、编制投标文件、在线加密并上传投标文件；政府采购项目负责人通过电子招投标系统软件自动识别相关数据并进行唱标；评标专家能方便快捷地查看电子招投标文件进行网上评标。</w:t>
      </w:r>
    </w:p>
    <w:p w:rsidR="00FC008E" w:rsidRDefault="00FC008E" w:rsidP="00FC008E">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2.全流程可实现文件无纸化。从电子化投标、开标、评标到中标通知书的网上发布及合同签订全流程电子化采购，改变了长期以来采用的纸质投标模式，有效降低了招投标成本，突破了地域的限制，参与投标的机会得到了增加。</w:t>
      </w:r>
    </w:p>
    <w:p w:rsidR="00FC008E" w:rsidRDefault="00FC008E" w:rsidP="00FC008E">
      <w:pPr>
        <w:adjustRightInd w:val="0"/>
        <w:snapToGrid w:val="0"/>
        <w:spacing w:line="600" w:lineRule="exact"/>
        <w:ind w:firstLine="720"/>
      </w:pPr>
      <w:r>
        <w:rPr>
          <w:rFonts w:ascii="仿宋_GB2312" w:eastAsia="仿宋_GB2312" w:hint="eastAsia"/>
          <w:bCs/>
          <w:sz w:val="32"/>
          <w:szCs w:val="32"/>
        </w:rPr>
        <w:lastRenderedPageBreak/>
        <w:t>3.信息安全有保障。</w:t>
      </w:r>
      <w:r>
        <w:rPr>
          <w:rFonts w:ascii="仿宋_GB2312" w:eastAsia="仿宋_GB2312" w:hint="eastAsia"/>
          <w:sz w:val="32"/>
          <w:szCs w:val="32"/>
        </w:rPr>
        <w:t>系统整合了国家相关法律法规以及行业规范等内容，每个节点和时间控制，都从技术上严格限定了操作流程的规范化、程序化，增加了招投标活动过程中的公开透明度，真正保证了招投标活动的“公开、公平、公正”原则。交易过程数据网上联动、身份识别、文档加密、信息不可篡改等全程留痕，有效防范违规违纪行为。归根到底，全流程电子化招标的初衷:1.促进公开透明，实现阳光运行。2.降低交易成本，节约社会资源。3.操作过程留痕，强化节点监控。4.减少人为干预，防治腐败滋生。5.抬高违规成本，推动诚信建设。</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FC008E" w:rsidRDefault="00FC008E" w:rsidP="00FC008E">
      <w:pPr>
        <w:pStyle w:val="a0"/>
        <w:spacing w:before="93"/>
        <w:ind w:firstLineChars="200" w:firstLine="640"/>
        <w:rPr>
          <w:sz w:val="32"/>
          <w:szCs w:val="32"/>
          <w:lang w:val="zh-CN"/>
        </w:rPr>
      </w:pPr>
      <w:r>
        <w:rPr>
          <w:rFonts w:hint="eastAsia"/>
          <w:sz w:val="32"/>
          <w:szCs w:val="32"/>
          <w:lang w:val="zh-CN"/>
        </w:rPr>
        <w:t>该项目旨在建立一套高效、便捷、透明的电子化政府采购管理系统，以满足政府采购管理的需求，提高采购效率和质量。项目的目标和需求得到了明确的界定，为后续的工作奠定了基础。</w:t>
      </w:r>
    </w:p>
    <w:p w:rsidR="00FC008E" w:rsidRDefault="00FC008E" w:rsidP="00FC008E">
      <w:pPr>
        <w:pStyle w:val="a0"/>
        <w:spacing w:before="93"/>
        <w:ind w:firstLineChars="200" w:firstLine="640"/>
        <w:rPr>
          <w:sz w:val="32"/>
          <w:szCs w:val="32"/>
          <w:lang w:val="zh-CN"/>
        </w:rPr>
      </w:pPr>
      <w:r>
        <w:rPr>
          <w:rFonts w:hint="eastAsia"/>
          <w:sz w:val="32"/>
          <w:szCs w:val="32"/>
          <w:lang w:val="zh-CN"/>
        </w:rPr>
        <w:t>在项目实施过程中，选择了适合政府采购管理的电子化系统架构和技术方案，并充分考虑了系统的可靠性、安全性和可扩展性。同时，还对系统的功能进行了详细设计，确保能够满足政府采购管理的各项要求。在项目实施过程中，及时发现和解决了各种问题和风险，保证了项目的顺利进行。</w:t>
      </w:r>
    </w:p>
    <w:p w:rsidR="00FC008E" w:rsidRDefault="00FC008E" w:rsidP="00FC008E">
      <w:pPr>
        <w:pStyle w:val="a0"/>
        <w:spacing w:before="93"/>
        <w:ind w:firstLineChars="200" w:firstLine="640"/>
        <w:rPr>
          <w:sz w:val="32"/>
          <w:szCs w:val="32"/>
          <w:lang w:val="zh-CN"/>
        </w:rPr>
      </w:pPr>
      <w:r>
        <w:rPr>
          <w:rFonts w:hint="eastAsia"/>
          <w:sz w:val="32"/>
          <w:szCs w:val="32"/>
          <w:lang w:val="zh-CN"/>
        </w:rPr>
        <w:t>经过项目的实施，成功建立了一套功能完善、操作简便、</w:t>
      </w:r>
      <w:r>
        <w:rPr>
          <w:rFonts w:hint="eastAsia"/>
          <w:sz w:val="32"/>
          <w:szCs w:val="32"/>
          <w:lang w:val="zh-CN"/>
        </w:rPr>
        <w:lastRenderedPageBreak/>
        <w:t>安全可靠的电子化政府采购管理系统。该系统的使用大大提高了政府采购的效率和质量，减少了人为错误和腐败的可能性，提升了政府采购的透明度和公信力。</w:t>
      </w:r>
    </w:p>
    <w:p w:rsidR="00FC008E" w:rsidRDefault="00FC008E" w:rsidP="00FC008E">
      <w:pPr>
        <w:pStyle w:val="a0"/>
        <w:spacing w:before="93"/>
        <w:ind w:firstLineChars="200" w:firstLine="640"/>
        <w:rPr>
          <w:sz w:val="32"/>
          <w:szCs w:val="32"/>
          <w:lang w:val="zh-CN"/>
        </w:rPr>
      </w:pPr>
      <w:r>
        <w:rPr>
          <w:rFonts w:hint="eastAsia"/>
          <w:sz w:val="32"/>
          <w:szCs w:val="32"/>
          <w:lang w:val="zh-CN"/>
        </w:rPr>
        <w:t>通过电子化政府采购管理系统的使用，实现了政府采购流程的优化和标准化，降低了采购成本和时间成本。同时，也促进了供应商之间的竞争和创新，推动了政府采购市场的健康发展。</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采购人对政府采购电子化推行的重要性认识不足，对电子系统这一新事物的学习意愿不强，不愿意主动学习，且很多单位内部归口设置不到位，轮岗交接混乱等情况加大了电子化进程的推行难度。另外代理机构的水平参差不齐，也亟待提升。</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FC008E" w:rsidRDefault="00FC008E" w:rsidP="00FC00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互联网+政府采购”作为近些年来的新生事物，在实施和运营过程中，需要得到领导的充分支持，各方要充分理解，需要代理机构、采购人提升业务知识水平，供应商也要与时俱进，给政府采购电子化创造一个多方共赢的良好生态圈。</w:t>
      </w:r>
    </w:p>
    <w:p w:rsidR="00FC008E" w:rsidRDefault="00FC008E" w:rsidP="00FC008E">
      <w:pPr>
        <w:spacing w:line="580" w:lineRule="exact"/>
        <w:rPr>
          <w:rStyle w:val="10"/>
          <w:rFonts w:ascii="黑体" w:eastAsia="黑体" w:hAnsi="黑体"/>
          <w:b w:val="0"/>
        </w:rPr>
      </w:pPr>
    </w:p>
    <w:p w:rsidR="00FC008E" w:rsidRDefault="00FC008E" w:rsidP="00FC008E">
      <w:pPr>
        <w:widowControl/>
        <w:jc w:val="left"/>
        <w:rPr>
          <w:rStyle w:val="10"/>
          <w:rFonts w:ascii="黑体" w:eastAsia="黑体" w:hAnsi="黑体"/>
          <w:b w:val="0"/>
        </w:rPr>
      </w:pPr>
      <w:r>
        <w:rPr>
          <w:rStyle w:val="10"/>
          <w:rFonts w:ascii="黑体" w:eastAsia="黑体" w:hAnsi="黑体"/>
          <w:b w:val="0"/>
        </w:rPr>
        <w:br w:type="page"/>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专项预算项目支出绩效自评</w:t>
      </w:r>
    </w:p>
    <w:p w:rsidR="00FC008E" w:rsidRDefault="00FC008E" w:rsidP="00FC008E">
      <w:pPr>
        <w:pStyle w:val="a0"/>
        <w:spacing w:before="93"/>
        <w:jc w:val="center"/>
        <w:rPr>
          <w:rStyle w:val="10"/>
          <w:rFonts w:ascii="黑体" w:eastAsia="黑体" w:hAnsi="黑体"/>
          <w:b w:val="0"/>
        </w:rPr>
      </w:pPr>
      <w:r>
        <w:rPr>
          <w:rFonts w:ascii="方正小标宋简体" w:eastAsia="方正小标宋简体" w:hAnsi="宋体" w:hint="eastAsia"/>
          <w:sz w:val="44"/>
          <w:szCs w:val="44"/>
        </w:rPr>
        <w:t>报告（运行维护费）</w:t>
      </w:r>
    </w:p>
    <w:p w:rsidR="00FC008E" w:rsidRDefault="00FC008E" w:rsidP="00FC008E">
      <w:pPr>
        <w:pStyle w:val="a0"/>
        <w:spacing w:before="93"/>
        <w:rPr>
          <w:rStyle w:val="10"/>
          <w:rFonts w:ascii="黑体" w:eastAsia="黑体" w:hAnsi="黑体"/>
          <w:b w:val="0"/>
        </w:rPr>
      </w:pPr>
    </w:p>
    <w:p w:rsidR="00FC008E" w:rsidRDefault="00FC008E" w:rsidP="00FC008E">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1.办公设备及网络维护服务费。主要用于维护办公设备及网络的正常使用。包括办公自动化设备的配件更新及维修以及维护机房设备的正常运转。</w:t>
      </w:r>
    </w:p>
    <w:p w:rsidR="00FC008E" w:rsidRDefault="00FC008E" w:rsidP="00FC008E">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int="eastAsia"/>
          <w:sz w:val="32"/>
          <w:szCs w:val="32"/>
          <w:lang w:val="zh-CN"/>
        </w:rPr>
        <w:t>2.2022年度金财网租赁费。主要用于</w:t>
      </w:r>
      <w:r>
        <w:rPr>
          <w:rFonts w:ascii="仿宋_GB2312" w:eastAsia="仿宋_GB2312" w:hint="eastAsia"/>
          <w:sz w:val="32"/>
          <w:szCs w:val="32"/>
        </w:rPr>
        <w:t>保障全市金财网络的正常运行。</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FC008E" w:rsidRDefault="00FC008E" w:rsidP="00FC008E">
      <w:pPr>
        <w:adjustRightInd w:val="0"/>
        <w:snapToGrid w:val="0"/>
        <w:spacing w:line="578"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保障日常电子办公产品的正常使用，及时维修维护电子类办公用品，保障金财网网络通畅、安全，及时维护各类财政业务软件。</w:t>
      </w:r>
    </w:p>
    <w:p w:rsidR="00FC008E" w:rsidRDefault="00FC008E" w:rsidP="00FC008E">
      <w:pPr>
        <w:adjustRightInd w:val="0"/>
        <w:snapToGrid w:val="0"/>
        <w:spacing w:line="600" w:lineRule="exact"/>
        <w:ind w:firstLine="720"/>
        <w:rPr>
          <w:lang w:val="zh-CN"/>
        </w:rPr>
      </w:pPr>
      <w:r>
        <w:rPr>
          <w:rFonts w:ascii="仿宋_GB2312" w:eastAsia="仿宋_GB2312" w:hAnsi="宋体" w:hint="eastAsia"/>
          <w:sz w:val="32"/>
          <w:szCs w:val="32"/>
          <w:lang w:val="zh-CN"/>
        </w:rPr>
        <w:t>项目申报内容与具体实施内容相符、申报目标合理可行。</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highlight w:val="yellow"/>
          <w:shd w:val="clear" w:color="auto" w:fill="FFFFFF"/>
          <w:lang w:val="zh-CN"/>
        </w:rPr>
      </w:pPr>
      <w:r>
        <w:rPr>
          <w:rFonts w:ascii="楷体_GB2312" w:eastAsia="楷体_GB2312" w:hAnsi="宋体" w:hint="eastAsia"/>
          <w:b/>
          <w:sz w:val="32"/>
          <w:szCs w:val="32"/>
          <w:lang w:val="zh-CN"/>
        </w:rPr>
        <w:t>（三）项目自评步骤及方法。</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lang w:val="zh-CN"/>
        </w:rPr>
        <w:t>确定评价指标。评估金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网每年的租赁费用是否符合市场行情和实际需求</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val="zh-CN"/>
        </w:rPr>
        <w:t>调查金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网的服务质量，包括网站稳定性、速度等用户满意度</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val="zh-CN"/>
        </w:rPr>
        <w:t>评估金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网在信息安全、数据保护等方面的措施是否有效</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val="zh-CN"/>
        </w:rPr>
        <w:t>检查金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网是否符合相关法规和政策要求。</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lang w:val="zh-CN"/>
        </w:rPr>
        <w:t>收集数据。收集租赁费用相关信息，如合同金额、付</w:t>
      </w:r>
      <w:r>
        <w:rPr>
          <w:rFonts w:ascii="仿宋_GB2312" w:eastAsia="仿宋_GB2312" w:hAnsi="仿宋_GB2312" w:cs="仿宋_GB2312" w:hint="eastAsia"/>
          <w:kern w:val="0"/>
          <w:sz w:val="32"/>
          <w:szCs w:val="32"/>
          <w:shd w:val="clear" w:color="auto" w:fill="FFFFFF"/>
          <w:lang w:val="zh-CN"/>
        </w:rPr>
        <w:lastRenderedPageBreak/>
        <w:t>款记录等。进行用户满意度调查，可以通过问卷调查、电话访谈等方式获取用户反馈。审核金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网的运营报告、安全审计报告等文件，了解其服务情况和安全措施。研究相关法规和政策，确保金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网的合规性。</w:t>
      </w:r>
    </w:p>
    <w:p w:rsidR="00FC008E" w:rsidRDefault="00FC008E" w:rsidP="00FC008E">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lang w:val="zh-CN"/>
        </w:rPr>
        <w:t>分析数据。对租赁费用进行对比分析，与市场价格和历史数据进行对比，判断其合理性。统计用户满意度调查结果，计算满意度得分或百分比。分析安全措施的实施情况，评估其有效性。将合规性检查结果与相关法规和政策进行比对，判断金</w:t>
      </w:r>
      <w:r>
        <w:rPr>
          <w:rFonts w:ascii="仿宋_GB2312" w:eastAsia="仿宋_GB2312" w:hAnsi="仿宋_GB2312" w:cs="仿宋_GB2312" w:hint="eastAsia"/>
          <w:kern w:val="0"/>
          <w:sz w:val="32"/>
          <w:szCs w:val="32"/>
          <w:shd w:val="clear" w:color="auto" w:fill="FFFFFF"/>
        </w:rPr>
        <w:t>财</w:t>
      </w:r>
      <w:r>
        <w:rPr>
          <w:rFonts w:ascii="仿宋_GB2312" w:eastAsia="仿宋_GB2312" w:hAnsi="仿宋_GB2312" w:cs="仿宋_GB2312" w:hint="eastAsia"/>
          <w:kern w:val="0"/>
          <w:sz w:val="32"/>
          <w:szCs w:val="32"/>
          <w:shd w:val="clear" w:color="auto" w:fill="FFFFFF"/>
          <w:lang w:val="zh-CN"/>
        </w:rPr>
        <w:t>网是否符合要求。</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FC008E" w:rsidRDefault="00FC008E" w:rsidP="00FC008E">
      <w:pPr>
        <w:pStyle w:val="a0"/>
        <w:spacing w:before="93"/>
        <w:ind w:firstLineChars="200" w:firstLine="640"/>
        <w:rPr>
          <w:sz w:val="32"/>
          <w:szCs w:val="32"/>
          <w:lang w:val="zh-CN"/>
        </w:rPr>
      </w:pPr>
      <w:r>
        <w:rPr>
          <w:rFonts w:hint="eastAsia"/>
          <w:sz w:val="32"/>
          <w:szCs w:val="32"/>
        </w:rPr>
        <w:t>1.</w:t>
      </w:r>
      <w:r>
        <w:rPr>
          <w:rFonts w:hint="eastAsia"/>
          <w:sz w:val="32"/>
          <w:szCs w:val="32"/>
          <w:lang w:val="zh-CN"/>
        </w:rPr>
        <w:t>申报阶段：市财政局在金</w:t>
      </w:r>
      <w:r>
        <w:rPr>
          <w:rFonts w:hint="eastAsia"/>
          <w:sz w:val="32"/>
          <w:szCs w:val="32"/>
        </w:rPr>
        <w:t>财</w:t>
      </w:r>
      <w:r>
        <w:rPr>
          <w:rFonts w:hint="eastAsia"/>
          <w:sz w:val="32"/>
          <w:szCs w:val="32"/>
          <w:lang w:val="zh-CN"/>
        </w:rPr>
        <w:t>网租赁费项目启动之初，根据项目需求和预算编制，准备项目申报材料。组织相关人员编写项目申请书，包括项目背景、目标、预算等内容，并提交给上级主管部门</w:t>
      </w:r>
      <w:r>
        <w:rPr>
          <w:rFonts w:hint="eastAsia"/>
          <w:sz w:val="32"/>
          <w:szCs w:val="32"/>
        </w:rPr>
        <w:t>；</w:t>
      </w:r>
      <w:r>
        <w:rPr>
          <w:rFonts w:hint="eastAsia"/>
          <w:sz w:val="32"/>
          <w:szCs w:val="32"/>
          <w:lang w:val="zh-CN"/>
        </w:rPr>
        <w:t>上级主管部门审核申请材料，对项目的可行性和合规性进行评估</w:t>
      </w:r>
      <w:r>
        <w:rPr>
          <w:rFonts w:hint="eastAsia"/>
          <w:sz w:val="32"/>
          <w:szCs w:val="32"/>
        </w:rPr>
        <w:t>；</w:t>
      </w:r>
      <w:r>
        <w:rPr>
          <w:rFonts w:hint="eastAsia"/>
          <w:sz w:val="32"/>
          <w:szCs w:val="32"/>
          <w:lang w:val="zh-CN"/>
        </w:rPr>
        <w:t>申请获得批准，财政部门将根据预算安排拨付项目资金。</w:t>
      </w:r>
    </w:p>
    <w:p w:rsidR="00FC008E" w:rsidRDefault="00FC008E" w:rsidP="00FC008E">
      <w:pPr>
        <w:pStyle w:val="a0"/>
        <w:spacing w:before="93"/>
        <w:ind w:firstLineChars="200" w:firstLine="640"/>
        <w:rPr>
          <w:sz w:val="32"/>
          <w:szCs w:val="32"/>
          <w:lang w:val="zh-CN"/>
        </w:rPr>
      </w:pPr>
      <w:r>
        <w:rPr>
          <w:rFonts w:hint="eastAsia"/>
          <w:sz w:val="32"/>
          <w:szCs w:val="32"/>
        </w:rPr>
        <w:t>2.</w:t>
      </w:r>
      <w:r>
        <w:rPr>
          <w:rFonts w:hint="eastAsia"/>
          <w:sz w:val="32"/>
          <w:szCs w:val="32"/>
          <w:lang w:val="zh-CN"/>
        </w:rPr>
        <w:t>批复阶段：上级主管部门对市财政局的金</w:t>
      </w:r>
      <w:r>
        <w:rPr>
          <w:rFonts w:hint="eastAsia"/>
          <w:sz w:val="32"/>
          <w:szCs w:val="32"/>
        </w:rPr>
        <w:t>财</w:t>
      </w:r>
      <w:r>
        <w:rPr>
          <w:rFonts w:hint="eastAsia"/>
          <w:sz w:val="32"/>
          <w:szCs w:val="32"/>
          <w:lang w:val="zh-CN"/>
        </w:rPr>
        <w:t>网租赁费项目申请进行评估后，作出批复决定。批复内容包括项目的经费金额、使用范围、执行期限等具体细节。根据批复结果，按照预算要求拨付项目资金到相关账户。市财政局收到资金后，将及时通知金</w:t>
      </w:r>
      <w:r>
        <w:rPr>
          <w:rFonts w:hint="eastAsia"/>
          <w:sz w:val="32"/>
          <w:szCs w:val="32"/>
        </w:rPr>
        <w:t>财</w:t>
      </w:r>
      <w:r>
        <w:rPr>
          <w:rFonts w:hint="eastAsia"/>
          <w:sz w:val="32"/>
          <w:szCs w:val="32"/>
          <w:lang w:val="zh-CN"/>
        </w:rPr>
        <w:t>网相关负责人，确保资金及时到账。</w:t>
      </w:r>
    </w:p>
    <w:p w:rsidR="00FC008E" w:rsidRDefault="00FC008E" w:rsidP="00FC008E">
      <w:pPr>
        <w:adjustRightInd w:val="0"/>
        <w:snapToGrid w:val="0"/>
        <w:spacing w:line="578" w:lineRule="exact"/>
        <w:ind w:left="720"/>
        <w:rPr>
          <w:rFonts w:ascii="仿宋_GB2312" w:eastAsia="仿宋_GB2312"/>
          <w:b/>
          <w:bCs/>
          <w:sz w:val="32"/>
          <w:szCs w:val="32"/>
          <w:lang w:val="zh-CN"/>
        </w:rPr>
      </w:pPr>
      <w:r>
        <w:rPr>
          <w:rFonts w:ascii="仿宋_GB2312" w:eastAsia="仿宋_GB2312" w:hint="eastAsia"/>
          <w:b/>
          <w:bCs/>
          <w:sz w:val="32"/>
          <w:szCs w:val="32"/>
          <w:lang w:val="zh-CN"/>
        </w:rPr>
        <w:lastRenderedPageBreak/>
        <w:t>（</w:t>
      </w:r>
      <w:r>
        <w:rPr>
          <w:rFonts w:ascii="仿宋_GB2312" w:eastAsia="仿宋_GB2312" w:hint="eastAsia"/>
          <w:b/>
          <w:bCs/>
          <w:sz w:val="32"/>
          <w:szCs w:val="32"/>
        </w:rPr>
        <w:t>二）</w:t>
      </w:r>
      <w:r>
        <w:rPr>
          <w:rFonts w:ascii="仿宋_GB2312" w:eastAsia="仿宋_GB2312" w:hint="eastAsia"/>
          <w:b/>
          <w:bCs/>
          <w:sz w:val="32"/>
          <w:szCs w:val="32"/>
          <w:lang w:val="zh-CN"/>
        </w:rPr>
        <w:t>资金计划及到位。</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rPr>
        <w:t>1.</w:t>
      </w:r>
      <w:r>
        <w:rPr>
          <w:rFonts w:ascii="仿宋_GB2312" w:eastAsia="仿宋_GB2312" w:hint="eastAsia"/>
          <w:sz w:val="32"/>
          <w:szCs w:val="32"/>
          <w:lang w:val="zh-CN"/>
        </w:rPr>
        <w:t>办公设备及网络维护服务费项目20万元，财政批复20万元，实际支出195426元。</w:t>
      </w:r>
    </w:p>
    <w:p w:rsidR="00FC008E" w:rsidRDefault="00FC008E" w:rsidP="00FC008E">
      <w:pPr>
        <w:pStyle w:val="a0"/>
        <w:spacing w:before="93"/>
        <w:ind w:firstLineChars="200" w:firstLine="640"/>
        <w:rPr>
          <w:lang w:val="zh-CN"/>
        </w:rPr>
      </w:pPr>
      <w:r>
        <w:rPr>
          <w:rFonts w:hint="eastAsia"/>
          <w:sz w:val="32"/>
          <w:szCs w:val="32"/>
        </w:rPr>
        <w:t>2.</w:t>
      </w:r>
      <w:r>
        <w:rPr>
          <w:rFonts w:hint="eastAsia"/>
          <w:sz w:val="32"/>
          <w:szCs w:val="32"/>
          <w:lang w:val="zh-CN"/>
        </w:rPr>
        <w:t>2022年度金财网租赁费项目28万元，财政批复28万元，实际支出280000元。</w:t>
      </w:r>
    </w:p>
    <w:p w:rsidR="00FC008E" w:rsidRDefault="00FC008E" w:rsidP="00FC008E">
      <w:pPr>
        <w:adjustRightInd w:val="0"/>
        <w:snapToGrid w:val="0"/>
        <w:spacing w:line="600" w:lineRule="exact"/>
        <w:ind w:left="672"/>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lang w:val="zh-CN"/>
        </w:rPr>
        <w:t>资金使用。</w:t>
      </w:r>
    </w:p>
    <w:p w:rsidR="00FC008E" w:rsidRDefault="00FC008E" w:rsidP="00FC008E">
      <w:pPr>
        <w:adjustRightInd w:val="0"/>
        <w:snapToGrid w:val="0"/>
        <w:spacing w:line="600" w:lineRule="exact"/>
        <w:ind w:firstLineChars="200" w:firstLine="640"/>
        <w:rPr>
          <w:rFonts w:ascii="仿宋_GB2312" w:eastAsia="仿宋_GB2312"/>
          <w:sz w:val="32"/>
          <w:szCs w:val="32"/>
          <w:lang w:val="zh-CN"/>
        </w:rPr>
      </w:pPr>
      <w:r>
        <w:rPr>
          <w:rFonts w:ascii="仿宋_GB2312" w:eastAsia="仿宋_GB2312" w:hint="eastAsia"/>
          <w:sz w:val="32"/>
          <w:szCs w:val="32"/>
          <w:lang w:val="zh-CN"/>
        </w:rPr>
        <w:t>（1）办公设备及网络维护服务费项目195426元，包括支付计算机、打印机、交换机、路由器等电子设备货款7.25万元，按季度支付维修维护电子耗材共计7万元，付办公设备及网络维护年费服务费和加班劳务费5.29万元.</w:t>
      </w:r>
    </w:p>
    <w:p w:rsidR="00FC008E" w:rsidRDefault="00FC008E" w:rsidP="00FC008E">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int="eastAsia"/>
          <w:sz w:val="32"/>
          <w:szCs w:val="32"/>
          <w:lang w:val="zh-CN"/>
        </w:rPr>
        <w:t>（2）2022年度金财网租赁费项目280000元，年末一次性已全部支付。</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FC008E" w:rsidRDefault="00FC008E" w:rsidP="00FC008E">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总体评价各项目实施单位财务管理制度是否健全，是否严格执行财务管理制度，账务处理是否及时，会计核算是否规范等。</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FC008E" w:rsidRDefault="00FC008E" w:rsidP="00FC008E">
      <w:pPr>
        <w:adjustRightInd w:val="0"/>
        <w:snapToGrid w:val="0"/>
        <w:spacing w:line="578"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 xml:space="preserve">财政信息化建设所需电子耗材实行机关内部的审批验收制度，依据清单按季度支付给供货商，维修维护服务外包，通用办公设备按照政府采购的要求在攀枝花市网上竞价采购系统履行网上竞价采购程序，全市年度金财网租赁费服务内容不变经多次谈判维持上年标准。 </w:t>
      </w:r>
    </w:p>
    <w:p w:rsidR="00FC008E" w:rsidRDefault="00FC008E" w:rsidP="00FC008E">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（一）项目完成情况。</w:t>
      </w:r>
    </w:p>
    <w:p w:rsidR="00FC008E" w:rsidRDefault="00FC008E" w:rsidP="00FC008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数量指标：办公设备购置，购置电脑5台，打印机5台。</w:t>
      </w:r>
    </w:p>
    <w:p w:rsidR="00FC008E" w:rsidRDefault="00FC008E" w:rsidP="00FC008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质量指标：购入了交换机、路由器，更换了楼层交换机，提升了安全保障的能力。</w:t>
      </w:r>
    </w:p>
    <w:p w:rsidR="00FC008E" w:rsidRDefault="00FC008E" w:rsidP="00FC008E">
      <w:pPr>
        <w:adjustRightInd w:val="0"/>
        <w:snapToGrid w:val="0"/>
        <w:spacing w:line="578" w:lineRule="exact"/>
        <w:ind w:firstLine="720"/>
        <w:rPr>
          <w:rFonts w:ascii="仿宋_GB2312" w:eastAsia="仿宋_GB2312"/>
          <w:kern w:val="0"/>
          <w:sz w:val="32"/>
          <w:szCs w:val="32"/>
        </w:rPr>
      </w:pPr>
      <w:r>
        <w:rPr>
          <w:rFonts w:ascii="仿宋_GB2312" w:eastAsia="仿宋_GB2312" w:hint="eastAsia"/>
          <w:kern w:val="0"/>
          <w:sz w:val="32"/>
          <w:szCs w:val="32"/>
        </w:rPr>
        <w:t>成本指标：日常网络维护费19.54万元。</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FC008E" w:rsidRDefault="00FC008E" w:rsidP="00FC008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可持续效益：维护网络正常运行。保证网络日常的正常运行，保障日常工作的正常开展。</w:t>
      </w:r>
    </w:p>
    <w:p w:rsidR="00FC008E" w:rsidRDefault="00FC008E" w:rsidP="00FC008E">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服务对象满意度：局内职工及预算单位金财网相关使用人员满意度大于90%。</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FC008E" w:rsidRDefault="00FC008E" w:rsidP="00FC008E">
      <w:pPr>
        <w:pStyle w:val="a0"/>
        <w:spacing w:before="93"/>
        <w:ind w:firstLineChars="200" w:firstLine="640"/>
        <w:rPr>
          <w:sz w:val="32"/>
          <w:szCs w:val="32"/>
          <w:lang w:val="zh-CN"/>
        </w:rPr>
      </w:pPr>
      <w:r>
        <w:rPr>
          <w:rFonts w:hint="eastAsia"/>
          <w:sz w:val="32"/>
          <w:szCs w:val="32"/>
        </w:rPr>
        <w:t>1.</w:t>
      </w:r>
      <w:r>
        <w:rPr>
          <w:rFonts w:hint="eastAsia"/>
          <w:sz w:val="32"/>
          <w:szCs w:val="32"/>
          <w:lang w:val="zh-CN"/>
        </w:rPr>
        <w:t>租赁费用合理性：根据数据分析和市场行情对比，金</w:t>
      </w:r>
      <w:r>
        <w:rPr>
          <w:rFonts w:hint="eastAsia"/>
          <w:sz w:val="32"/>
          <w:szCs w:val="32"/>
        </w:rPr>
        <w:t>财</w:t>
      </w:r>
      <w:r>
        <w:rPr>
          <w:rFonts w:hint="eastAsia"/>
          <w:sz w:val="32"/>
          <w:szCs w:val="32"/>
          <w:lang w:val="zh-CN"/>
        </w:rPr>
        <w:t>网的租赁费用在合理范围内，与市场水平相符。</w:t>
      </w:r>
    </w:p>
    <w:p w:rsidR="00FC008E" w:rsidRDefault="00FC008E" w:rsidP="00FC008E">
      <w:pPr>
        <w:pStyle w:val="a0"/>
        <w:spacing w:before="93"/>
        <w:ind w:firstLineChars="200" w:firstLine="640"/>
        <w:rPr>
          <w:sz w:val="32"/>
          <w:szCs w:val="32"/>
          <w:lang w:val="zh-CN"/>
        </w:rPr>
      </w:pPr>
      <w:r>
        <w:rPr>
          <w:rFonts w:hint="eastAsia"/>
          <w:sz w:val="32"/>
          <w:szCs w:val="32"/>
        </w:rPr>
        <w:t>2.</w:t>
      </w:r>
      <w:r>
        <w:rPr>
          <w:rFonts w:hint="eastAsia"/>
          <w:sz w:val="32"/>
          <w:szCs w:val="32"/>
          <w:lang w:val="zh-CN"/>
        </w:rPr>
        <w:t>服务质量满意度：通过用户满意度调查，</w:t>
      </w:r>
      <w:r>
        <w:rPr>
          <w:rFonts w:hint="eastAsia"/>
          <w:sz w:val="32"/>
          <w:szCs w:val="32"/>
        </w:rPr>
        <w:t>局内职及预算单位</w:t>
      </w:r>
      <w:r>
        <w:rPr>
          <w:rFonts w:hint="eastAsia"/>
          <w:sz w:val="32"/>
          <w:szCs w:val="32"/>
          <w:lang w:val="zh-CN"/>
        </w:rPr>
        <w:t>对金</w:t>
      </w:r>
      <w:r>
        <w:rPr>
          <w:rFonts w:hint="eastAsia"/>
          <w:sz w:val="32"/>
          <w:szCs w:val="32"/>
        </w:rPr>
        <w:t>财</w:t>
      </w:r>
      <w:r>
        <w:rPr>
          <w:rFonts w:hint="eastAsia"/>
          <w:sz w:val="32"/>
          <w:szCs w:val="32"/>
          <w:lang w:val="zh-CN"/>
        </w:rPr>
        <w:t>网的服务表示满意，认为网站稳定性、速度等方面表现良好。</w:t>
      </w:r>
    </w:p>
    <w:p w:rsidR="00FC008E" w:rsidRDefault="00FC008E" w:rsidP="00FC008E">
      <w:pPr>
        <w:pStyle w:val="a0"/>
        <w:spacing w:before="93"/>
        <w:ind w:firstLineChars="200" w:firstLine="640"/>
        <w:rPr>
          <w:sz w:val="32"/>
          <w:szCs w:val="32"/>
          <w:lang w:val="zh-CN"/>
        </w:rPr>
      </w:pPr>
      <w:r>
        <w:rPr>
          <w:rFonts w:hint="eastAsia"/>
          <w:sz w:val="32"/>
          <w:szCs w:val="32"/>
        </w:rPr>
        <w:t>3.</w:t>
      </w:r>
      <w:r>
        <w:rPr>
          <w:rFonts w:hint="eastAsia"/>
          <w:sz w:val="32"/>
          <w:szCs w:val="32"/>
          <w:lang w:val="zh-CN"/>
        </w:rPr>
        <w:t>安全保障措施：金</w:t>
      </w:r>
      <w:r>
        <w:rPr>
          <w:rFonts w:hint="eastAsia"/>
          <w:sz w:val="32"/>
          <w:szCs w:val="32"/>
        </w:rPr>
        <w:t>财</w:t>
      </w:r>
      <w:r>
        <w:rPr>
          <w:rFonts w:hint="eastAsia"/>
          <w:sz w:val="32"/>
          <w:szCs w:val="32"/>
          <w:lang w:val="zh-CN"/>
        </w:rPr>
        <w:t>网在信息安全、数据保护等方面采取了有效的措施，保障了用户的信息安全。</w:t>
      </w:r>
    </w:p>
    <w:p w:rsidR="00FC008E" w:rsidRDefault="00FC008E" w:rsidP="00FC008E">
      <w:pPr>
        <w:pStyle w:val="a0"/>
        <w:spacing w:before="93"/>
        <w:ind w:firstLineChars="200" w:firstLine="640"/>
        <w:rPr>
          <w:sz w:val="32"/>
          <w:szCs w:val="32"/>
          <w:lang w:val="zh-CN"/>
        </w:rPr>
      </w:pPr>
      <w:r>
        <w:rPr>
          <w:rFonts w:hint="eastAsia"/>
          <w:sz w:val="32"/>
          <w:szCs w:val="32"/>
        </w:rPr>
        <w:t>4.</w:t>
      </w:r>
      <w:r>
        <w:rPr>
          <w:rFonts w:hint="eastAsia"/>
          <w:sz w:val="32"/>
          <w:szCs w:val="32"/>
          <w:lang w:val="zh-CN"/>
        </w:rPr>
        <w:t>合规性：金</w:t>
      </w:r>
      <w:r>
        <w:rPr>
          <w:rFonts w:hint="eastAsia"/>
          <w:sz w:val="32"/>
          <w:szCs w:val="32"/>
        </w:rPr>
        <w:t>财</w:t>
      </w:r>
      <w:r>
        <w:rPr>
          <w:rFonts w:hint="eastAsia"/>
          <w:sz w:val="32"/>
          <w:szCs w:val="32"/>
          <w:lang w:val="zh-CN"/>
        </w:rPr>
        <w:t>网符合相关法规和政策要求，没有发现违规行为。</w:t>
      </w:r>
    </w:p>
    <w:p w:rsidR="00FC008E" w:rsidRDefault="00FC008E" w:rsidP="00FC008E">
      <w:pPr>
        <w:pStyle w:val="a0"/>
        <w:spacing w:before="93"/>
        <w:ind w:firstLineChars="200" w:firstLine="640"/>
        <w:rPr>
          <w:sz w:val="32"/>
          <w:szCs w:val="32"/>
          <w:lang w:val="zh-CN"/>
        </w:rPr>
      </w:pPr>
      <w:r>
        <w:rPr>
          <w:rFonts w:hint="eastAsia"/>
          <w:sz w:val="32"/>
          <w:szCs w:val="32"/>
          <w:lang w:val="zh-CN"/>
        </w:rPr>
        <w:t>综上所述，金</w:t>
      </w:r>
      <w:r>
        <w:rPr>
          <w:rFonts w:hint="eastAsia"/>
          <w:sz w:val="32"/>
          <w:szCs w:val="32"/>
        </w:rPr>
        <w:t>财</w:t>
      </w:r>
      <w:r>
        <w:rPr>
          <w:rFonts w:hint="eastAsia"/>
          <w:sz w:val="32"/>
          <w:szCs w:val="32"/>
          <w:lang w:val="zh-CN"/>
        </w:rPr>
        <w:t>网租赁费项目在资金申报及批复、执行</w:t>
      </w:r>
      <w:r>
        <w:rPr>
          <w:rFonts w:hint="eastAsia"/>
          <w:sz w:val="32"/>
          <w:szCs w:val="32"/>
          <w:lang w:val="zh-CN"/>
        </w:rPr>
        <w:lastRenderedPageBreak/>
        <w:t>过程中表现良好，取得了一定的成效。</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FC008E" w:rsidRDefault="00FC008E" w:rsidP="00FC008E">
      <w:pPr>
        <w:adjustRightInd w:val="0"/>
        <w:snapToGrid w:val="0"/>
        <w:spacing w:line="578"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整体完成良好，无存在问题。</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FC008E" w:rsidRDefault="00FC008E" w:rsidP="00FC008E">
      <w:pPr>
        <w:spacing w:line="580" w:lineRule="exact"/>
        <w:ind w:firstLineChars="200" w:firstLine="640"/>
        <w:rPr>
          <w:rStyle w:val="10"/>
          <w:rFonts w:ascii="黑体" w:eastAsia="黑体" w:hAnsi="黑体"/>
          <w:b w:val="0"/>
        </w:rPr>
      </w:pPr>
      <w:r>
        <w:rPr>
          <w:rFonts w:ascii="仿宋_GB2312" w:eastAsia="仿宋_GB2312" w:hAnsi="仿宋_GB2312" w:cs="仿宋_GB2312" w:hint="eastAsia"/>
          <w:kern w:val="0"/>
          <w:sz w:val="32"/>
          <w:szCs w:val="32"/>
          <w:shd w:val="clear" w:color="auto" w:fill="FFFFFF"/>
        </w:rPr>
        <w:t>无。</w:t>
      </w:r>
    </w:p>
    <w:p w:rsidR="00FC008E" w:rsidRDefault="00FC008E" w:rsidP="00FC008E">
      <w:pPr>
        <w:widowControl/>
        <w:jc w:val="left"/>
        <w:rPr>
          <w:rStyle w:val="10"/>
          <w:rFonts w:ascii="黑体" w:eastAsia="黑体" w:hAnsi="黑体"/>
          <w:b w:val="0"/>
        </w:rPr>
      </w:pPr>
      <w:r>
        <w:rPr>
          <w:rStyle w:val="10"/>
          <w:rFonts w:ascii="黑体" w:eastAsia="黑体" w:hAnsi="黑体"/>
          <w:b w:val="0"/>
        </w:rPr>
        <w:br w:type="page"/>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更换办公大楼</w:t>
      </w:r>
      <w:r>
        <w:rPr>
          <w:rFonts w:ascii="方正小标宋简体" w:eastAsia="方正小标宋简体" w:hAnsi="宋体"/>
          <w:sz w:val="44"/>
          <w:szCs w:val="44"/>
        </w:rPr>
        <w:t>电梯</w:t>
      </w:r>
      <w:r>
        <w:rPr>
          <w:rFonts w:ascii="方正小标宋简体" w:eastAsia="方正小标宋简体" w:hAnsi="宋体" w:hint="eastAsia"/>
          <w:sz w:val="44"/>
          <w:szCs w:val="44"/>
        </w:rPr>
        <w:t>项目</w:t>
      </w:r>
    </w:p>
    <w:p w:rsidR="00FC008E" w:rsidRDefault="00FC008E" w:rsidP="00FC008E">
      <w:pPr>
        <w:pStyle w:val="af0"/>
        <w:spacing w:before="93"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支出绩效自评报告</w:t>
      </w:r>
    </w:p>
    <w:p w:rsidR="00FC008E" w:rsidRDefault="00FC008E" w:rsidP="00FC008E">
      <w:pPr>
        <w:pStyle w:val="a0"/>
        <w:spacing w:before="93"/>
        <w:rPr>
          <w:rStyle w:val="10"/>
          <w:rFonts w:ascii="黑体" w:eastAsia="黑体" w:hAnsi="黑体"/>
          <w:b w:val="0"/>
        </w:rPr>
      </w:pPr>
    </w:p>
    <w:p w:rsidR="00FC008E" w:rsidRDefault="00FC008E" w:rsidP="00FC008E">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FC008E" w:rsidRDefault="00FC008E" w:rsidP="00FC008E">
      <w:pPr>
        <w:pStyle w:val="a0"/>
        <w:spacing w:before="93"/>
        <w:ind w:firstLineChars="200" w:firstLine="640"/>
        <w:rPr>
          <w:sz w:val="32"/>
          <w:szCs w:val="32"/>
          <w:lang w:val="zh-CN"/>
        </w:rPr>
      </w:pPr>
      <w:r>
        <w:rPr>
          <w:rFonts w:hint="eastAsia"/>
          <w:sz w:val="32"/>
          <w:szCs w:val="32"/>
          <w:lang w:val="zh-CN"/>
        </w:rPr>
        <w:t>本项目为</w:t>
      </w:r>
      <w:r>
        <w:rPr>
          <w:rFonts w:hint="eastAsia"/>
          <w:sz w:val="32"/>
          <w:szCs w:val="32"/>
        </w:rPr>
        <w:t>市财政局</w:t>
      </w:r>
      <w:r>
        <w:rPr>
          <w:rFonts w:hint="eastAsia"/>
          <w:sz w:val="32"/>
          <w:szCs w:val="32"/>
          <w:lang w:val="zh-CN"/>
        </w:rPr>
        <w:t>更换</w:t>
      </w:r>
      <w:r>
        <w:rPr>
          <w:rFonts w:hint="eastAsia"/>
          <w:sz w:val="32"/>
          <w:szCs w:val="32"/>
        </w:rPr>
        <w:t>安装</w:t>
      </w:r>
      <w:r>
        <w:rPr>
          <w:rFonts w:hint="eastAsia"/>
          <w:sz w:val="32"/>
          <w:szCs w:val="32"/>
          <w:lang w:val="zh-CN"/>
        </w:rPr>
        <w:t>办公大楼电梯，旨在提升办公环境质量和</w:t>
      </w:r>
      <w:r>
        <w:rPr>
          <w:rFonts w:hint="eastAsia"/>
          <w:sz w:val="32"/>
          <w:szCs w:val="32"/>
        </w:rPr>
        <w:t>职</w:t>
      </w:r>
      <w:r>
        <w:rPr>
          <w:rFonts w:hint="eastAsia"/>
          <w:sz w:val="32"/>
          <w:szCs w:val="32"/>
          <w:lang w:val="zh-CN"/>
        </w:rPr>
        <w:t>工工作效率。由于现有办公大楼电梯老化、运行不稳定，给</w:t>
      </w:r>
      <w:r>
        <w:rPr>
          <w:rFonts w:hint="eastAsia"/>
          <w:sz w:val="32"/>
          <w:szCs w:val="32"/>
        </w:rPr>
        <w:t>职</w:t>
      </w:r>
      <w:r>
        <w:rPr>
          <w:rFonts w:hint="eastAsia"/>
          <w:sz w:val="32"/>
          <w:szCs w:val="32"/>
          <w:lang w:val="zh-CN"/>
        </w:rPr>
        <w:t>工的上下楼带来不便。为了改善</w:t>
      </w:r>
      <w:r>
        <w:rPr>
          <w:rFonts w:hint="eastAsia"/>
          <w:sz w:val="32"/>
          <w:szCs w:val="32"/>
        </w:rPr>
        <w:t>职</w:t>
      </w:r>
      <w:r>
        <w:rPr>
          <w:rFonts w:hint="eastAsia"/>
          <w:sz w:val="32"/>
          <w:szCs w:val="32"/>
          <w:lang w:val="zh-CN"/>
        </w:rPr>
        <w:t>工的工作环境和提高办公效率，决定进行电梯更换工程，更换新的电梯设备，确保运行稳定、安全可靠，提升办公环境的舒适度和便利性，减少电梯故障对</w:t>
      </w:r>
      <w:r>
        <w:rPr>
          <w:rFonts w:hint="eastAsia"/>
          <w:sz w:val="32"/>
          <w:szCs w:val="32"/>
        </w:rPr>
        <w:t>职</w:t>
      </w:r>
      <w:r>
        <w:rPr>
          <w:rFonts w:hint="eastAsia"/>
          <w:sz w:val="32"/>
          <w:szCs w:val="32"/>
          <w:lang w:val="zh-CN"/>
        </w:rPr>
        <w:t>工工作的影响。</w:t>
      </w:r>
    </w:p>
    <w:p w:rsidR="00FC008E" w:rsidRDefault="00FC008E" w:rsidP="00FC008E">
      <w:pPr>
        <w:pStyle w:val="a0"/>
        <w:spacing w:before="93"/>
        <w:ind w:firstLineChars="200" w:firstLine="640"/>
        <w:rPr>
          <w:sz w:val="32"/>
          <w:szCs w:val="32"/>
          <w:lang w:val="zh-CN"/>
        </w:rPr>
      </w:pPr>
      <w:r>
        <w:rPr>
          <w:rFonts w:hint="eastAsia"/>
          <w:sz w:val="32"/>
          <w:szCs w:val="32"/>
          <w:lang w:val="zh-CN"/>
        </w:rPr>
        <w:t>新电梯的运行稳定性和安全性得到提升，</w:t>
      </w:r>
      <w:r>
        <w:rPr>
          <w:rFonts w:hint="eastAsia"/>
          <w:sz w:val="32"/>
          <w:szCs w:val="32"/>
        </w:rPr>
        <w:t>职</w:t>
      </w:r>
      <w:r>
        <w:rPr>
          <w:rFonts w:hint="eastAsia"/>
          <w:sz w:val="32"/>
          <w:szCs w:val="32"/>
          <w:lang w:val="zh-CN"/>
        </w:rPr>
        <w:t>工上下楼更加方便快捷。办公环境舒适度得到改善，</w:t>
      </w:r>
      <w:r>
        <w:rPr>
          <w:rFonts w:hint="eastAsia"/>
          <w:sz w:val="32"/>
          <w:szCs w:val="32"/>
        </w:rPr>
        <w:t>职</w:t>
      </w:r>
      <w:r>
        <w:rPr>
          <w:rFonts w:hint="eastAsia"/>
          <w:sz w:val="32"/>
          <w:szCs w:val="32"/>
          <w:lang w:val="zh-CN"/>
        </w:rPr>
        <w:t>工工作积极性和效率有所提升，减少因电梯故障导致的工作延误和事故风险。</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1.项目绩效目标。</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更换安装财政局办公大楼两部电梯，彻底排除老旧电梯安全隐患，有效保障了来财政局办事人员、市机关二食堂全体就餐人员、局机关干部职工的生命安全，同时也进一步提升了财政大楼的运行秩序和整体工作效率。</w:t>
      </w:r>
    </w:p>
    <w:p w:rsidR="00FC008E" w:rsidRDefault="00FC008E" w:rsidP="00FC008E">
      <w:pPr>
        <w:adjustRightInd w:val="0"/>
        <w:snapToGrid w:val="0"/>
        <w:spacing w:line="600" w:lineRule="exact"/>
        <w:ind w:firstLine="720"/>
        <w:rPr>
          <w:rFonts w:ascii="仿宋_GB2312" w:eastAsia="仿宋_GB2312" w:hAnsi="宋体"/>
          <w:bCs/>
          <w:sz w:val="32"/>
          <w:szCs w:val="32"/>
          <w:lang w:val="zh-CN"/>
        </w:rPr>
      </w:pPr>
      <w:r>
        <w:rPr>
          <w:rFonts w:ascii="仿宋_GB2312" w:eastAsia="仿宋_GB2312" w:hAnsi="宋体" w:hint="eastAsia"/>
          <w:bCs/>
          <w:sz w:val="32"/>
          <w:szCs w:val="32"/>
        </w:rPr>
        <w:t>2.</w:t>
      </w:r>
      <w:r>
        <w:rPr>
          <w:rFonts w:ascii="仿宋_GB2312" w:eastAsia="仿宋_GB2312" w:hAnsi="宋体" w:hint="eastAsia"/>
          <w:bCs/>
          <w:sz w:val="32"/>
          <w:szCs w:val="32"/>
          <w:lang w:val="zh-CN"/>
        </w:rPr>
        <w:t>项目资金申报相符性。</w:t>
      </w:r>
    </w:p>
    <w:p w:rsidR="00FC008E" w:rsidRDefault="00FC008E" w:rsidP="00FC008E">
      <w:pPr>
        <w:adjustRightInd w:val="0"/>
        <w:snapToGrid w:val="0"/>
        <w:spacing w:line="600" w:lineRule="exact"/>
        <w:ind w:firstLine="720"/>
      </w:pPr>
      <w:r>
        <w:rPr>
          <w:rFonts w:ascii="仿宋_GB2312" w:eastAsia="仿宋_GB2312" w:hint="eastAsia"/>
          <w:sz w:val="32"/>
          <w:szCs w:val="32"/>
        </w:rPr>
        <w:t>项目申报内容与具体实施内容相符，申报目标合理可行。</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（三）项目自评步骤及方法。</w:t>
      </w:r>
    </w:p>
    <w:p w:rsidR="00FC008E" w:rsidRDefault="00FC008E" w:rsidP="00FC008E">
      <w:pPr>
        <w:pStyle w:val="a0"/>
        <w:spacing w:before="93"/>
        <w:ind w:firstLineChars="200" w:firstLine="640"/>
        <w:rPr>
          <w:sz w:val="32"/>
          <w:szCs w:val="32"/>
          <w:lang w:val="zh-CN"/>
        </w:rPr>
      </w:pPr>
      <w:r>
        <w:rPr>
          <w:rFonts w:hint="eastAsia"/>
          <w:sz w:val="32"/>
          <w:szCs w:val="32"/>
        </w:rPr>
        <w:t>1.</w:t>
      </w:r>
      <w:r>
        <w:rPr>
          <w:rFonts w:hint="eastAsia"/>
          <w:sz w:val="32"/>
          <w:szCs w:val="32"/>
          <w:lang w:val="zh-CN"/>
        </w:rPr>
        <w:t>确定评价目标和范围：明确</w:t>
      </w:r>
      <w:r>
        <w:rPr>
          <w:rFonts w:hint="eastAsia"/>
          <w:sz w:val="32"/>
          <w:szCs w:val="32"/>
        </w:rPr>
        <w:t>更换安装办公大楼电梯</w:t>
      </w:r>
      <w:r>
        <w:rPr>
          <w:rFonts w:hint="eastAsia"/>
          <w:sz w:val="32"/>
          <w:szCs w:val="32"/>
          <w:lang w:val="zh-CN"/>
        </w:rPr>
        <w:t>评价项目的整体效果、管理过程、资源利用情况等。</w:t>
      </w:r>
    </w:p>
    <w:p w:rsidR="00FC008E" w:rsidRDefault="00FC008E" w:rsidP="00FC008E">
      <w:pPr>
        <w:pStyle w:val="a0"/>
        <w:spacing w:before="93"/>
        <w:ind w:firstLineChars="200" w:firstLine="640"/>
        <w:rPr>
          <w:sz w:val="32"/>
          <w:szCs w:val="32"/>
          <w:lang w:val="zh-CN"/>
        </w:rPr>
      </w:pPr>
      <w:r>
        <w:rPr>
          <w:rFonts w:hint="eastAsia"/>
          <w:sz w:val="32"/>
          <w:szCs w:val="32"/>
        </w:rPr>
        <w:t>2.</w:t>
      </w:r>
      <w:r>
        <w:rPr>
          <w:rFonts w:hint="eastAsia"/>
          <w:sz w:val="32"/>
          <w:szCs w:val="32"/>
          <w:lang w:val="zh-CN"/>
        </w:rPr>
        <w:t>收集相关数据和信息：收集</w:t>
      </w:r>
      <w:r>
        <w:rPr>
          <w:rFonts w:hint="eastAsia"/>
          <w:sz w:val="32"/>
          <w:szCs w:val="32"/>
        </w:rPr>
        <w:t>与更换安装办公大楼电梯</w:t>
      </w:r>
      <w:r>
        <w:rPr>
          <w:rFonts w:hint="eastAsia"/>
          <w:sz w:val="32"/>
          <w:szCs w:val="32"/>
          <w:lang w:val="zh-CN"/>
        </w:rPr>
        <w:t>项目相关的各种数据和信息，包括合同文件、成本控制情况等。</w:t>
      </w:r>
    </w:p>
    <w:p w:rsidR="00FC008E" w:rsidRDefault="00FC008E" w:rsidP="00FC008E">
      <w:pPr>
        <w:pStyle w:val="a0"/>
        <w:spacing w:before="93"/>
        <w:ind w:firstLineChars="200" w:firstLine="640"/>
        <w:rPr>
          <w:sz w:val="32"/>
          <w:szCs w:val="32"/>
          <w:lang w:val="zh-CN"/>
        </w:rPr>
      </w:pPr>
      <w:r>
        <w:rPr>
          <w:rFonts w:hint="eastAsia"/>
          <w:sz w:val="32"/>
          <w:szCs w:val="32"/>
        </w:rPr>
        <w:t>3.</w:t>
      </w:r>
      <w:r>
        <w:rPr>
          <w:rFonts w:hint="eastAsia"/>
          <w:sz w:val="32"/>
          <w:szCs w:val="32"/>
          <w:lang w:val="zh-CN"/>
        </w:rPr>
        <w:t>分析自评结果：整理自评活动所收集到的数据和信息，对各项指标进行分析和比较，识别出存在的问题和不足之处，并找出原因和解决方案。</w:t>
      </w:r>
    </w:p>
    <w:p w:rsidR="00FC008E" w:rsidRDefault="00FC008E" w:rsidP="00FC008E">
      <w:pPr>
        <w:pStyle w:val="a0"/>
        <w:spacing w:before="93"/>
        <w:ind w:firstLineChars="200" w:firstLine="640"/>
        <w:rPr>
          <w:sz w:val="32"/>
          <w:szCs w:val="32"/>
          <w:lang w:val="zh-CN"/>
        </w:rPr>
      </w:pPr>
      <w:r>
        <w:rPr>
          <w:rFonts w:hint="eastAsia"/>
          <w:sz w:val="32"/>
          <w:szCs w:val="32"/>
        </w:rPr>
        <w:t>4.</w:t>
      </w:r>
      <w:r>
        <w:rPr>
          <w:rFonts w:hint="eastAsia"/>
          <w:sz w:val="32"/>
          <w:szCs w:val="32"/>
          <w:lang w:val="zh-CN"/>
        </w:rPr>
        <w:t>提出改进措施：基于自评结果的分析，制定相应的改进措施。</w:t>
      </w:r>
    </w:p>
    <w:p w:rsidR="00FC008E" w:rsidRDefault="00FC008E" w:rsidP="00FC008E">
      <w:pPr>
        <w:pStyle w:val="a0"/>
        <w:spacing w:before="93"/>
        <w:ind w:firstLineChars="200" w:firstLine="640"/>
        <w:rPr>
          <w:sz w:val="32"/>
          <w:szCs w:val="32"/>
          <w:lang w:val="zh-CN"/>
        </w:rPr>
      </w:pPr>
      <w:r>
        <w:rPr>
          <w:rFonts w:hint="eastAsia"/>
          <w:sz w:val="32"/>
          <w:szCs w:val="32"/>
        </w:rPr>
        <w:t>5.</w:t>
      </w:r>
      <w:r>
        <w:rPr>
          <w:rFonts w:hint="eastAsia"/>
          <w:sz w:val="32"/>
          <w:szCs w:val="32"/>
          <w:lang w:val="zh-CN"/>
        </w:rPr>
        <w:t>实施改进措施：将制定的改进措施付诸实施，确保问题得到解决和改善。同时，建立监督机制，定期跟踪和评估改进措施的实施效果。</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2021年8月，攀枝花市财政局申请更换办公大楼电梯，上报了《攀枝花市财政局关于财政局机关追加政府采购预算的函》《2021年攀枝花市本级政府采购申报表》，申请政府采购预算100万元，其中70万元从攀财资预〔2021〕25号预算下达市财政局的项目资金中列支，另30万元通过其他资金解决（由入驻大楼的市保密机要局和华光会计师事务所承</w:t>
      </w:r>
      <w:r>
        <w:rPr>
          <w:rFonts w:ascii="仿宋_GB2312" w:eastAsia="仿宋_GB2312" w:hint="eastAsia"/>
          <w:sz w:val="32"/>
          <w:szCs w:val="32"/>
        </w:rPr>
        <w:lastRenderedPageBreak/>
        <w:t>担）。同年，攀枝花市财政局同意使用市财政局机关的项目资金进行采购，并委托攀枝花市政府采购中心依法组织了攀枝花市财政局电梯竞争性磋商采购。2021年11月攀枝花市政府采购中心来函《成交通知书》（攀公政采〔2021〕47号）明确四川嘉信捷电梯有限公司中选供应商，两部电梯（包括安装）总价79.8万元。</w:t>
      </w:r>
    </w:p>
    <w:p w:rsidR="00FC008E" w:rsidRDefault="00FC008E" w:rsidP="00FC008E">
      <w:pPr>
        <w:adjustRightInd w:val="0"/>
        <w:snapToGrid w:val="0"/>
        <w:spacing w:line="578"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1．资金计划及到位。</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攀枝花市财政局更换办公大楼电梯上报预算82万元，中标金额79.8万元，</w:t>
      </w:r>
      <w:r>
        <w:rPr>
          <w:rFonts w:ascii="仿宋_GB2312" w:eastAsia="仿宋_GB2312" w:hint="eastAsia"/>
          <w:sz w:val="32"/>
          <w:szCs w:val="32"/>
        </w:rPr>
        <w:t>2021年</w:t>
      </w:r>
      <w:r>
        <w:rPr>
          <w:rFonts w:ascii="仿宋_GB2312" w:eastAsia="仿宋_GB2312" w:hint="eastAsia"/>
          <w:sz w:val="32"/>
          <w:szCs w:val="32"/>
          <w:lang w:val="zh-CN"/>
        </w:rPr>
        <w:t>12月签订设</w:t>
      </w:r>
      <w:r>
        <w:rPr>
          <w:rFonts w:ascii="仿宋_GB2312" w:eastAsia="仿宋_GB2312" w:hint="eastAsia"/>
          <w:sz w:val="32"/>
          <w:szCs w:val="32"/>
        </w:rPr>
        <w:t>备买卖合同和电梯设备安装合同，明确设备价款56万，不限于安装费等23.86万,</w:t>
      </w:r>
      <w:r>
        <w:rPr>
          <w:rFonts w:ascii="仿宋_GB2312" w:eastAsia="仿宋_GB2312" w:hint="eastAsia"/>
          <w:sz w:val="32"/>
          <w:szCs w:val="32"/>
          <w:lang w:val="zh-CN"/>
        </w:rPr>
        <w:t>其中70%资金来源于</w:t>
      </w:r>
      <w:r>
        <w:rPr>
          <w:rFonts w:ascii="仿宋_GB2312" w:eastAsia="仿宋_GB2312" w:hint="eastAsia"/>
          <w:sz w:val="32"/>
          <w:szCs w:val="32"/>
        </w:rPr>
        <w:t>市财政局机关的项目资金，30%的资金分别来源于市委办公室和四川华光会计师事务所有限公司。2022年1月25日支付设备价格总金额的30%的定金，设备运到现场后5个工作日支付剩余设备款，设备安装完毕经质检部门验收合格且工程竣工验收后5个工作付不限于安装费，依据合同约定，市财政局每次支付合同价款的70%，市委办公室支付15%，四川华光会计师事务所有限公司支付15%。资</w:t>
      </w:r>
      <w:r>
        <w:rPr>
          <w:rFonts w:ascii="仿宋_GB2312" w:eastAsia="仿宋_GB2312" w:hint="eastAsia"/>
          <w:sz w:val="32"/>
          <w:szCs w:val="32"/>
          <w:lang w:val="zh-CN"/>
        </w:rPr>
        <w:t>金到位情况与资金计划相符，资金到位率100%，付款时间节点依据合同约定与供货商协商一致后按发票付款，资金到位及时。</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2．资金使用。</w:t>
      </w:r>
    </w:p>
    <w:p w:rsidR="00FC008E" w:rsidRDefault="00FC008E" w:rsidP="00FC008E">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截至评价时点项目资金的实际支出77.46万元，市财政</w:t>
      </w:r>
      <w:r>
        <w:rPr>
          <w:rFonts w:ascii="仿宋_GB2312" w:eastAsia="仿宋_GB2312" w:hint="eastAsia"/>
          <w:sz w:val="32"/>
          <w:szCs w:val="32"/>
          <w:lang w:val="zh-CN"/>
        </w:rPr>
        <w:lastRenderedPageBreak/>
        <w:t>局支出55.902万元，市委办公室支出11.979万元，</w:t>
      </w:r>
      <w:r>
        <w:rPr>
          <w:rFonts w:ascii="仿宋_GB2312" w:eastAsia="仿宋_GB2312" w:hint="eastAsia"/>
          <w:sz w:val="32"/>
          <w:szCs w:val="32"/>
        </w:rPr>
        <w:t>四川华光会计师事务所有限公司11.979万元，2022年7月与供货商签订补充协议约定少支付2.4万元作为项目质保期间的质保金，在质保结束后15个工作日无息返还给供货商。办公大楼电梯货款和电梯安装费</w:t>
      </w:r>
      <w:r>
        <w:rPr>
          <w:rFonts w:ascii="仿宋_GB2312" w:eastAsia="仿宋_GB2312" w:hint="eastAsia"/>
          <w:sz w:val="32"/>
          <w:szCs w:val="32"/>
          <w:lang w:val="zh-CN"/>
        </w:rPr>
        <w:t>开支范围、标准及支付进度均依据合同与供货商协商一致后按发票金额付款，支付依据合规合法，受疫情和预算支出控制的影响，支付有延缓的情况，资金支付与预算相符，在2022年11月项目费用已结清。</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FC008E" w:rsidRDefault="00FC008E" w:rsidP="00FC008E">
      <w:pPr>
        <w:widowControl/>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int="eastAsia"/>
          <w:sz w:val="32"/>
          <w:szCs w:val="32"/>
        </w:rPr>
        <w:t>局机关办公室财务严格按照《政府会计制度》相关规定，依法设置会计账簿开展项目核算，按月登记，并保证其真实完整。办公大楼更换电梯项目于2021年3月立项，报请局党组批准同意，同年8月报采购科列入采购预算，同年11月采购到电梯和安装服务，2022年2月供货商组织电梯到货，受疫情影响电梯到货、安装、验收均有延迟，同年3月入账第一笔货款11.76万元，6月入账第二笔货款27.44万元，11月入账尾款14.702万元，并编制局机关办公大楼附属设施增加固定资产55.902万元卡片账和应付四川嘉信捷电梯有限公司质保金2.4万元。项目财务处理及时、会计核算准确、规范。</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2021年3月，局机关办公室根据《中共攀枝花市财政局党组议事规则》上报《关于对办公场所改善提升和加强管</w:t>
      </w:r>
      <w:r>
        <w:rPr>
          <w:rFonts w:ascii="仿宋_GB2312" w:eastAsia="仿宋_GB2312" w:hint="eastAsia"/>
          <w:sz w:val="32"/>
          <w:szCs w:val="32"/>
        </w:rPr>
        <w:lastRenderedPageBreak/>
        <w:t>理夯实全市最佳文明单位创建基础的请示》，申请同意办公大楼更换电梯，同年8月根据《攀枝花市市级政府采购预算编制暂行办法》报《攀枝花市财政局关于财政局机关追加政府采购预算的函》列入采购预算，同年11月攀枝花市政府采购中心来函《成交通知书》（攀公政采〔2021〕47号），同年12月签订《设备安装合同》《设备买卖合同》。2022年1月-11月，局办公室依据合同组织中标的四川嘉信捷电梯有限公司开展旧电梯拆除、新电梯到货、安装，验收等工作，确保项目按期交付使用，有效维护了大楼的安全平稳运行。</w:t>
      </w:r>
    </w:p>
    <w:p w:rsidR="00FC008E" w:rsidRDefault="00FC008E" w:rsidP="00FC008E">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攀枝花市财政局办公大楼电梯更换包括采购货物电梯2台，采购服务包括2台电梯的拆除和安装、调试运行。电梯安装完毕经质检部门验收合格移交给局机关使用，质保12个月。受疫情影响电梯到货、安装、验收均有延迟，资金支付相应延后，项目执行均按照合同约定的期限内完成项目验收和资金支付，项目成本与采购中标金额一致，现项目任务已完成，2台电梯已投入使用并确保大楼运行平稳。</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FC008E" w:rsidRDefault="00FC008E" w:rsidP="00FC008E">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rPr>
        <w:t>办公大楼电梯更换彻底解决了老旧电梯故障频发带来的严重安全隐患，以及维修维护成本逐年增加的问题。更换后的电梯，预计可正常运行15年，方便前来办理财政业务工作同志、市机关二食堂就餐人员及单位职工的出行，减少</w:t>
      </w:r>
      <w:r>
        <w:rPr>
          <w:rFonts w:ascii="仿宋_GB2312" w:eastAsia="仿宋_GB2312" w:hint="eastAsia"/>
          <w:sz w:val="32"/>
          <w:szCs w:val="32"/>
        </w:rPr>
        <w:lastRenderedPageBreak/>
        <w:t>大楼运行维护成本，提高办公大楼运行效率，增加办公大楼的价值，办公大楼使用人员满意度较高。</w:t>
      </w:r>
    </w:p>
    <w:p w:rsidR="00FC008E" w:rsidRDefault="00FC008E" w:rsidP="00FC008E">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FC008E" w:rsidRDefault="00FC008E" w:rsidP="00FC008E">
      <w:pPr>
        <w:pStyle w:val="a0"/>
        <w:spacing w:before="93"/>
        <w:ind w:firstLineChars="200" w:firstLine="640"/>
        <w:rPr>
          <w:sz w:val="32"/>
          <w:szCs w:val="32"/>
        </w:rPr>
      </w:pPr>
      <w:r>
        <w:rPr>
          <w:sz w:val="32"/>
          <w:szCs w:val="32"/>
        </w:rPr>
        <w:t>更换老旧电梯有效提升了办公大楼的安全性</w:t>
      </w:r>
      <w:r>
        <w:rPr>
          <w:rFonts w:hint="eastAsia"/>
          <w:sz w:val="32"/>
          <w:szCs w:val="32"/>
        </w:rPr>
        <w:t>，这</w:t>
      </w:r>
      <w:r>
        <w:rPr>
          <w:sz w:val="32"/>
          <w:szCs w:val="32"/>
        </w:rPr>
        <w:t>是一个积极的举措，能够提升安全性、舒适性和便利性，这样的改进措施将对办公大楼的使用和管理产生积极</w:t>
      </w:r>
      <w:r>
        <w:rPr>
          <w:rFonts w:hint="eastAsia"/>
          <w:sz w:val="32"/>
          <w:szCs w:val="32"/>
        </w:rPr>
        <w:t>影响。</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FC008E" w:rsidRDefault="00FC008E" w:rsidP="00FC008E">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无。</w:t>
      </w:r>
    </w:p>
    <w:p w:rsidR="00FC008E" w:rsidRDefault="00FC008E" w:rsidP="00FC008E">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FC008E" w:rsidRDefault="00FC008E" w:rsidP="00FC008E">
      <w:pPr>
        <w:widowControl/>
        <w:adjustRightInd w:val="0"/>
        <w:snapToGrid w:val="0"/>
        <w:spacing w:line="578" w:lineRule="exact"/>
        <w:ind w:firstLineChars="200" w:firstLine="640"/>
        <w:contextualSpacing/>
        <w:jc w:val="left"/>
        <w:rPr>
          <w:rStyle w:val="10"/>
          <w:rFonts w:ascii="黑体" w:eastAsia="黑体" w:hAnsi="黑体"/>
          <w:b w:val="0"/>
          <w:sz w:val="32"/>
          <w:szCs w:val="32"/>
        </w:rPr>
      </w:pPr>
      <w:r>
        <w:rPr>
          <w:rFonts w:ascii="仿宋_GB2312" w:eastAsia="仿宋_GB2312" w:hAnsi="仿宋_GB2312" w:cs="仿宋_GB2312" w:hint="eastAsia"/>
          <w:kern w:val="0"/>
          <w:sz w:val="32"/>
          <w:szCs w:val="32"/>
          <w:shd w:val="clear" w:color="auto" w:fill="FFFFFF"/>
        </w:rPr>
        <w:t>无</w:t>
      </w:r>
      <w:r>
        <w:rPr>
          <w:rFonts w:ascii="仿宋_GB2312" w:eastAsia="仿宋_GB2312" w:hAnsi="仿宋_GB2312" w:cs="仿宋_GB2312" w:hint="eastAsia"/>
          <w:kern w:val="0"/>
          <w:sz w:val="32"/>
          <w:szCs w:val="32"/>
          <w:shd w:val="clear" w:color="auto" w:fill="FFFFFF"/>
          <w:lang w:val="zh-CN"/>
        </w:rPr>
        <w:t>。</w:t>
      </w:r>
    </w:p>
    <w:p w:rsidR="00FC008E" w:rsidRDefault="00FC008E" w:rsidP="00FC008E">
      <w:pPr>
        <w:spacing w:line="580" w:lineRule="exact"/>
        <w:rPr>
          <w:rStyle w:val="10"/>
          <w:rFonts w:ascii="黑体" w:eastAsia="黑体" w:hAnsi="黑体"/>
          <w:b w:val="0"/>
        </w:rPr>
      </w:pPr>
    </w:p>
    <w:p w:rsidR="00FC008E" w:rsidRDefault="00FC008E" w:rsidP="00FC008E">
      <w:pPr>
        <w:widowControl/>
        <w:jc w:val="left"/>
        <w:rPr>
          <w:rStyle w:val="10"/>
          <w:rFonts w:ascii="黑体" w:eastAsia="黑体" w:hAnsi="黑体"/>
          <w:b w:val="0"/>
        </w:rPr>
      </w:pPr>
      <w:r>
        <w:rPr>
          <w:rStyle w:val="10"/>
          <w:rFonts w:ascii="黑体" w:eastAsia="黑体" w:hAnsi="黑体"/>
          <w:b w:val="0"/>
        </w:rPr>
        <w:br w:type="page"/>
      </w:r>
    </w:p>
    <w:p w:rsidR="00853DCB" w:rsidRDefault="00700033">
      <w:pPr>
        <w:spacing w:line="600" w:lineRule="exact"/>
        <w:jc w:val="center"/>
        <w:outlineLvl w:val="0"/>
        <w:rPr>
          <w:rFonts w:ascii="仿宋" w:eastAsia="仿宋" w:hAnsi="仿宋"/>
        </w:rPr>
      </w:pPr>
      <w:bookmarkStart w:id="54" w:name="_Toc15396618"/>
      <w:r>
        <w:rPr>
          <w:rFonts w:ascii="黑体" w:eastAsia="黑体" w:hAnsi="黑体" w:hint="eastAsia"/>
          <w:sz w:val="44"/>
          <w:szCs w:val="44"/>
        </w:rPr>
        <w:lastRenderedPageBreak/>
        <w:t>第</w:t>
      </w:r>
      <w:r>
        <w:rPr>
          <w:rStyle w:val="10"/>
          <w:rFonts w:ascii="黑体" w:eastAsia="黑体" w:hAnsi="黑体" w:hint="eastAsia"/>
          <w:b w:val="0"/>
        </w:rPr>
        <w:t>五部分 附表</w:t>
      </w:r>
      <w:bookmarkStart w:id="55" w:name="_Toc15396619"/>
      <w:bookmarkEnd w:id="52"/>
      <w:bookmarkEnd w:id="54"/>
    </w:p>
    <w:p w:rsidR="00853DCB" w:rsidRDefault="00700033">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5"/>
    </w:p>
    <w:p w:rsidR="00853DCB" w:rsidRDefault="00700033">
      <w:pPr>
        <w:pStyle w:val="2"/>
        <w:rPr>
          <w:rFonts w:ascii="仿宋" w:eastAsia="仿宋" w:hAnsi="仿宋"/>
        </w:rPr>
      </w:pPr>
      <w:bookmarkStart w:id="56" w:name="_Toc15396620"/>
      <w:r>
        <w:rPr>
          <w:rFonts w:ascii="仿宋" w:eastAsia="仿宋" w:hAnsi="仿宋" w:hint="eastAsia"/>
          <w:b w:val="0"/>
        </w:rPr>
        <w:t>二、收</w:t>
      </w:r>
      <w:r>
        <w:rPr>
          <w:rStyle w:val="20"/>
          <w:rFonts w:ascii="仿宋" w:eastAsia="仿宋" w:hAnsi="仿宋" w:hint="eastAsia"/>
        </w:rPr>
        <w:t>入决算表</w:t>
      </w:r>
      <w:bookmarkEnd w:id="56"/>
    </w:p>
    <w:p w:rsidR="00853DCB" w:rsidRDefault="00700033">
      <w:pPr>
        <w:pStyle w:val="2"/>
        <w:rPr>
          <w:rFonts w:ascii="仿宋" w:eastAsia="仿宋" w:hAnsi="仿宋"/>
        </w:rPr>
      </w:pPr>
      <w:bookmarkStart w:id="57"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7"/>
    </w:p>
    <w:p w:rsidR="00853DCB" w:rsidRDefault="00700033">
      <w:pPr>
        <w:pStyle w:val="2"/>
        <w:rPr>
          <w:rFonts w:ascii="仿宋" w:eastAsia="仿宋" w:hAnsi="仿宋"/>
          <w:b w:val="0"/>
        </w:rPr>
      </w:pPr>
      <w:bookmarkStart w:id="58"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58"/>
    </w:p>
    <w:p w:rsidR="00853DCB" w:rsidRDefault="00700033">
      <w:pPr>
        <w:pStyle w:val="2"/>
        <w:rPr>
          <w:rStyle w:val="20"/>
          <w:rFonts w:ascii="仿宋" w:eastAsia="仿宋" w:hAnsi="仿宋"/>
        </w:rPr>
      </w:pPr>
      <w:bookmarkStart w:id="59"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0" w:name="_Toc15396624"/>
      <w:bookmarkEnd w:id="59"/>
    </w:p>
    <w:p w:rsidR="00853DCB" w:rsidRDefault="00700033">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0"/>
    </w:p>
    <w:p w:rsidR="00853DCB" w:rsidRDefault="00700033">
      <w:pPr>
        <w:pStyle w:val="2"/>
        <w:rPr>
          <w:rFonts w:ascii="仿宋" w:eastAsia="仿宋" w:hAnsi="仿宋"/>
        </w:rPr>
      </w:pPr>
      <w:bookmarkStart w:id="61"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1"/>
    </w:p>
    <w:p w:rsidR="00853DCB" w:rsidRDefault="00700033">
      <w:pPr>
        <w:pStyle w:val="2"/>
        <w:rPr>
          <w:rFonts w:ascii="仿宋" w:eastAsia="仿宋" w:hAnsi="仿宋"/>
        </w:rPr>
      </w:pPr>
      <w:bookmarkStart w:id="62"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2"/>
    </w:p>
    <w:p w:rsidR="00853DCB" w:rsidRDefault="00700033">
      <w:pPr>
        <w:pStyle w:val="2"/>
        <w:rPr>
          <w:rFonts w:ascii="仿宋" w:eastAsia="仿宋" w:hAnsi="仿宋"/>
        </w:rPr>
      </w:pPr>
      <w:bookmarkStart w:id="63"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3"/>
    </w:p>
    <w:p w:rsidR="00853DCB" w:rsidRDefault="00700033">
      <w:pPr>
        <w:pStyle w:val="2"/>
        <w:rPr>
          <w:rFonts w:ascii="仿宋" w:eastAsia="仿宋" w:hAnsi="仿宋"/>
        </w:rPr>
      </w:pPr>
      <w:bookmarkStart w:id="64" w:name="_Toc15396628"/>
      <w:r>
        <w:rPr>
          <w:rStyle w:val="20"/>
          <w:rFonts w:ascii="仿宋" w:eastAsia="仿宋" w:hAnsi="仿宋" w:hint="eastAsia"/>
        </w:rPr>
        <w:t>十、</w:t>
      </w:r>
      <w:bookmarkEnd w:id="64"/>
      <w:r>
        <w:rPr>
          <w:rFonts w:ascii="仿宋" w:eastAsia="仿宋" w:hAnsi="仿宋" w:hint="eastAsia"/>
          <w:b w:val="0"/>
        </w:rPr>
        <w:t>政</w:t>
      </w:r>
      <w:r>
        <w:rPr>
          <w:rStyle w:val="20"/>
          <w:rFonts w:ascii="仿宋" w:eastAsia="仿宋" w:hAnsi="仿宋" w:hint="eastAsia"/>
        </w:rPr>
        <w:t>府性基金预算财政拨款收入支出决算表</w:t>
      </w:r>
    </w:p>
    <w:p w:rsidR="00853DCB" w:rsidRDefault="00700033">
      <w:pPr>
        <w:pStyle w:val="2"/>
        <w:rPr>
          <w:rFonts w:ascii="仿宋" w:eastAsia="仿宋" w:hAnsi="仿宋"/>
        </w:rPr>
      </w:pPr>
      <w:bookmarkStart w:id="65" w:name="_Toc15396629"/>
      <w:r>
        <w:rPr>
          <w:rStyle w:val="20"/>
          <w:rFonts w:ascii="仿宋" w:eastAsia="仿宋" w:hAnsi="仿宋" w:hint="eastAsia"/>
        </w:rPr>
        <w:t>十一、</w:t>
      </w:r>
      <w:bookmarkEnd w:id="65"/>
      <w:r>
        <w:rPr>
          <w:rFonts w:ascii="仿宋" w:eastAsia="仿宋" w:hAnsi="仿宋" w:hint="eastAsia"/>
          <w:b w:val="0"/>
        </w:rPr>
        <w:t>国</w:t>
      </w:r>
      <w:r>
        <w:rPr>
          <w:rStyle w:val="20"/>
          <w:rFonts w:ascii="仿宋" w:eastAsia="仿宋" w:hAnsi="仿宋" w:hint="eastAsia"/>
        </w:rPr>
        <w:t>有资本经营预算财政拨款收入支出决算表</w:t>
      </w:r>
    </w:p>
    <w:p w:rsidR="00853DCB" w:rsidRDefault="00700033">
      <w:pPr>
        <w:pStyle w:val="2"/>
        <w:rPr>
          <w:rFonts w:ascii="仿宋" w:eastAsia="仿宋" w:hAnsi="仿宋"/>
        </w:rPr>
      </w:pPr>
      <w:bookmarkStart w:id="66" w:name="_Toc15396630"/>
      <w:r>
        <w:rPr>
          <w:rStyle w:val="20"/>
          <w:rFonts w:ascii="仿宋" w:eastAsia="仿宋" w:hAnsi="仿宋" w:hint="eastAsia"/>
        </w:rPr>
        <w:t>十二、</w:t>
      </w:r>
      <w:bookmarkEnd w:id="66"/>
      <w:r>
        <w:rPr>
          <w:rStyle w:val="20"/>
          <w:rFonts w:ascii="仿宋" w:eastAsia="仿宋" w:hAnsi="仿宋" w:hint="eastAsia"/>
        </w:rPr>
        <w:t>国有资本经营预算财政拨款支出决算表</w:t>
      </w:r>
    </w:p>
    <w:p w:rsidR="00853DCB" w:rsidRDefault="00700033">
      <w:pPr>
        <w:pStyle w:val="2"/>
        <w:rPr>
          <w:rFonts w:eastAsia="仿宋"/>
        </w:rPr>
      </w:pPr>
      <w:bookmarkStart w:id="67" w:name="_Toc15396631"/>
      <w:r>
        <w:rPr>
          <w:rStyle w:val="20"/>
          <w:rFonts w:ascii="仿宋" w:eastAsia="仿宋" w:hAnsi="仿宋" w:hint="eastAsia"/>
        </w:rPr>
        <w:t>十三、</w:t>
      </w:r>
      <w:bookmarkEnd w:id="67"/>
      <w:r>
        <w:rPr>
          <w:rStyle w:val="20"/>
          <w:rFonts w:ascii="仿宋" w:eastAsia="仿宋" w:hAnsi="仿宋" w:hint="eastAsia"/>
        </w:rPr>
        <w:t>财政拨款“三公”经费支出决算表</w:t>
      </w:r>
    </w:p>
    <w:sectPr w:rsidR="00853DCB">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2E" w:rsidRDefault="00431F2E">
      <w:r>
        <w:separator/>
      </w:r>
    </w:p>
  </w:endnote>
  <w:endnote w:type="continuationSeparator" w:id="0">
    <w:p w:rsidR="00431F2E" w:rsidRDefault="0043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2371C5" w:rsidRDefault="002371C5">
        <w:pPr>
          <w:pStyle w:val="a8"/>
          <w:jc w:val="center"/>
        </w:pPr>
        <w:r>
          <w:fldChar w:fldCharType="begin"/>
        </w:r>
        <w:r>
          <w:instrText>PAGE   \* MERGEFORMAT</w:instrText>
        </w:r>
        <w:r>
          <w:fldChar w:fldCharType="separate"/>
        </w:r>
        <w:r w:rsidR="00B173E8" w:rsidRPr="00B173E8">
          <w:rPr>
            <w:noProof/>
            <w:lang w:val="zh-CN"/>
          </w:rPr>
          <w:t>15</w:t>
        </w:r>
        <w:r>
          <w:fldChar w:fldCharType="end"/>
        </w:r>
      </w:p>
    </w:sdtContent>
  </w:sdt>
  <w:p w:rsidR="002371C5" w:rsidRDefault="002371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2E" w:rsidRDefault="00431F2E">
      <w:r>
        <w:separator/>
      </w:r>
    </w:p>
  </w:footnote>
  <w:footnote w:type="continuationSeparator" w:id="0">
    <w:p w:rsidR="00431F2E" w:rsidRDefault="0043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C5" w:rsidRDefault="002371C5">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7530A0"/>
    <w:multiLevelType w:val="singleLevel"/>
    <w:tmpl w:val="987530A0"/>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DEBEF323"/>
    <w:multiLevelType w:val="singleLevel"/>
    <w:tmpl w:val="DEBEF323"/>
    <w:lvl w:ilvl="0">
      <w:start w:val="4"/>
      <w:numFmt w:val="chineseCounting"/>
      <w:suff w:val="nothing"/>
      <w:lvlText w:val="（%1）"/>
      <w:lvlJc w:val="left"/>
      <w:rPr>
        <w:rFonts w:hint="eastAsia"/>
      </w:rPr>
    </w:lvl>
  </w:abstractNum>
  <w:abstractNum w:abstractNumId="3"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4" w15:restartNumberingAfterBreak="0">
    <w:nsid w:val="FFF674BC"/>
    <w:multiLevelType w:val="singleLevel"/>
    <w:tmpl w:val="FFF674BC"/>
    <w:lvl w:ilvl="0">
      <w:start w:val="1"/>
      <w:numFmt w:val="chineseCounting"/>
      <w:suff w:val="nothing"/>
      <w:lvlText w:val="%1、"/>
      <w:lvlJc w:val="left"/>
      <w:rPr>
        <w:rFonts w:hint="eastAsia"/>
      </w:rPr>
    </w:lvl>
  </w:abstractNum>
  <w:abstractNum w:abstractNumId="5" w15:restartNumberingAfterBreak="0">
    <w:nsid w:val="0FD16D87"/>
    <w:multiLevelType w:val="multilevel"/>
    <w:tmpl w:val="0FD16D87"/>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1B3C025B"/>
    <w:multiLevelType w:val="singleLevel"/>
    <w:tmpl w:val="1B3C025B"/>
    <w:lvl w:ilvl="0">
      <w:start w:val="1"/>
      <w:numFmt w:val="chineseCounting"/>
      <w:suff w:val="nothing"/>
      <w:lvlText w:val="（%1）"/>
      <w:lvlJc w:val="left"/>
      <w:rPr>
        <w:rFonts w:hint="eastAsia"/>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MTMxMDk4MzZkYmM5NDc3MzVkNDdlZDAzMWEzNmYifQ=="/>
  </w:docVars>
  <w:rsids>
    <w:rsidRoot w:val="00F1361C"/>
    <w:rsid w:val="D8D6DB89"/>
    <w:rsid w:val="DB6F4CAB"/>
    <w:rsid w:val="DF6F9789"/>
    <w:rsid w:val="000222C6"/>
    <w:rsid w:val="0002549F"/>
    <w:rsid w:val="000300CD"/>
    <w:rsid w:val="00044629"/>
    <w:rsid w:val="000468DB"/>
    <w:rsid w:val="0005544E"/>
    <w:rsid w:val="0006487A"/>
    <w:rsid w:val="00065F8F"/>
    <w:rsid w:val="00070A43"/>
    <w:rsid w:val="000768F2"/>
    <w:rsid w:val="0009184B"/>
    <w:rsid w:val="0009314B"/>
    <w:rsid w:val="00094236"/>
    <w:rsid w:val="0009593C"/>
    <w:rsid w:val="00097322"/>
    <w:rsid w:val="000A3845"/>
    <w:rsid w:val="000A6A92"/>
    <w:rsid w:val="000B047F"/>
    <w:rsid w:val="000B5923"/>
    <w:rsid w:val="000B5A48"/>
    <w:rsid w:val="000B6FF3"/>
    <w:rsid w:val="000C3467"/>
    <w:rsid w:val="000C3CA6"/>
    <w:rsid w:val="000D1267"/>
    <w:rsid w:val="000D19DF"/>
    <w:rsid w:val="000D1D50"/>
    <w:rsid w:val="000D5782"/>
    <w:rsid w:val="000E2E04"/>
    <w:rsid w:val="000E6613"/>
    <w:rsid w:val="000E7119"/>
    <w:rsid w:val="00113ADF"/>
    <w:rsid w:val="00114E9B"/>
    <w:rsid w:val="001361A4"/>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544E"/>
    <w:rsid w:val="001E737D"/>
    <w:rsid w:val="001F0592"/>
    <w:rsid w:val="001F7506"/>
    <w:rsid w:val="002006CD"/>
    <w:rsid w:val="00202B36"/>
    <w:rsid w:val="00204B7A"/>
    <w:rsid w:val="00204CDE"/>
    <w:rsid w:val="0021101A"/>
    <w:rsid w:val="00217081"/>
    <w:rsid w:val="00220536"/>
    <w:rsid w:val="00232683"/>
    <w:rsid w:val="00235629"/>
    <w:rsid w:val="002371C5"/>
    <w:rsid w:val="00247B82"/>
    <w:rsid w:val="00260C38"/>
    <w:rsid w:val="002616C0"/>
    <w:rsid w:val="00265372"/>
    <w:rsid w:val="002662AA"/>
    <w:rsid w:val="00280496"/>
    <w:rsid w:val="00286220"/>
    <w:rsid w:val="00294DC9"/>
    <w:rsid w:val="00295495"/>
    <w:rsid w:val="002A31DE"/>
    <w:rsid w:val="002B2613"/>
    <w:rsid w:val="002B3BA4"/>
    <w:rsid w:val="002D6D05"/>
    <w:rsid w:val="002F1818"/>
    <w:rsid w:val="002F567B"/>
    <w:rsid w:val="002F78A1"/>
    <w:rsid w:val="003216A9"/>
    <w:rsid w:val="003313E4"/>
    <w:rsid w:val="00335A74"/>
    <w:rsid w:val="003601D9"/>
    <w:rsid w:val="0036561B"/>
    <w:rsid w:val="00366CBB"/>
    <w:rsid w:val="0037013F"/>
    <w:rsid w:val="003726B0"/>
    <w:rsid w:val="00380C92"/>
    <w:rsid w:val="00391293"/>
    <w:rsid w:val="003963ED"/>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1B77"/>
    <w:rsid w:val="004223DE"/>
    <w:rsid w:val="00422A87"/>
    <w:rsid w:val="0042368A"/>
    <w:rsid w:val="00431B19"/>
    <w:rsid w:val="00431F2E"/>
    <w:rsid w:val="00434489"/>
    <w:rsid w:val="00437085"/>
    <w:rsid w:val="00443880"/>
    <w:rsid w:val="004464F4"/>
    <w:rsid w:val="00446E63"/>
    <w:rsid w:val="00467094"/>
    <w:rsid w:val="00467AC4"/>
    <w:rsid w:val="00471401"/>
    <w:rsid w:val="00473F31"/>
    <w:rsid w:val="0048170E"/>
    <w:rsid w:val="0048263A"/>
    <w:rsid w:val="00487E5D"/>
    <w:rsid w:val="004968A9"/>
    <w:rsid w:val="004A711F"/>
    <w:rsid w:val="004B199D"/>
    <w:rsid w:val="004B2DE1"/>
    <w:rsid w:val="004B4690"/>
    <w:rsid w:val="004D2195"/>
    <w:rsid w:val="004E0A2D"/>
    <w:rsid w:val="004E206B"/>
    <w:rsid w:val="004E6B4A"/>
    <w:rsid w:val="004E6DF7"/>
    <w:rsid w:val="004F0FBD"/>
    <w:rsid w:val="00505A47"/>
    <w:rsid w:val="00512FDA"/>
    <w:rsid w:val="00520DA0"/>
    <w:rsid w:val="00525F2D"/>
    <w:rsid w:val="00533345"/>
    <w:rsid w:val="005421CC"/>
    <w:rsid w:val="00556019"/>
    <w:rsid w:val="00563811"/>
    <w:rsid w:val="005664BB"/>
    <w:rsid w:val="00566FFA"/>
    <w:rsid w:val="0057199B"/>
    <w:rsid w:val="0057481D"/>
    <w:rsid w:val="0058486E"/>
    <w:rsid w:val="00585B33"/>
    <w:rsid w:val="0059014D"/>
    <w:rsid w:val="005B5C64"/>
    <w:rsid w:val="005B67C6"/>
    <w:rsid w:val="005C5337"/>
    <w:rsid w:val="005C598D"/>
    <w:rsid w:val="005C6BD0"/>
    <w:rsid w:val="005D1C8B"/>
    <w:rsid w:val="005D468D"/>
    <w:rsid w:val="005D5CED"/>
    <w:rsid w:val="005D7D8C"/>
    <w:rsid w:val="005F1A4C"/>
    <w:rsid w:val="005F6100"/>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A7421"/>
    <w:rsid w:val="006B2422"/>
    <w:rsid w:val="006B2B9A"/>
    <w:rsid w:val="006B771C"/>
    <w:rsid w:val="006C1937"/>
    <w:rsid w:val="006E58D9"/>
    <w:rsid w:val="006F020C"/>
    <w:rsid w:val="006F6546"/>
    <w:rsid w:val="00700033"/>
    <w:rsid w:val="00703515"/>
    <w:rsid w:val="007061DF"/>
    <w:rsid w:val="00711122"/>
    <w:rsid w:val="007127B7"/>
    <w:rsid w:val="00712990"/>
    <w:rsid w:val="0071798E"/>
    <w:rsid w:val="007416B6"/>
    <w:rsid w:val="00741EC8"/>
    <w:rsid w:val="00746F48"/>
    <w:rsid w:val="0075404D"/>
    <w:rsid w:val="0076182A"/>
    <w:rsid w:val="00767B7E"/>
    <w:rsid w:val="007770C3"/>
    <w:rsid w:val="00784D24"/>
    <w:rsid w:val="00785FBA"/>
    <w:rsid w:val="00786E4A"/>
    <w:rsid w:val="007875EB"/>
    <w:rsid w:val="0079426B"/>
    <w:rsid w:val="007C1B2A"/>
    <w:rsid w:val="007C56E6"/>
    <w:rsid w:val="007D1682"/>
    <w:rsid w:val="007D312A"/>
    <w:rsid w:val="007D3CE9"/>
    <w:rsid w:val="007D3F19"/>
    <w:rsid w:val="007E23B0"/>
    <w:rsid w:val="007E23E5"/>
    <w:rsid w:val="007F1991"/>
    <w:rsid w:val="007F2C2F"/>
    <w:rsid w:val="007F55FC"/>
    <w:rsid w:val="007F5665"/>
    <w:rsid w:val="00800112"/>
    <w:rsid w:val="00811519"/>
    <w:rsid w:val="00813348"/>
    <w:rsid w:val="00820F5B"/>
    <w:rsid w:val="008253BB"/>
    <w:rsid w:val="00835EF2"/>
    <w:rsid w:val="0083706E"/>
    <w:rsid w:val="008408F6"/>
    <w:rsid w:val="008423A5"/>
    <w:rsid w:val="00850625"/>
    <w:rsid w:val="00853718"/>
    <w:rsid w:val="00853DCB"/>
    <w:rsid w:val="00855221"/>
    <w:rsid w:val="00860645"/>
    <w:rsid w:val="00871F71"/>
    <w:rsid w:val="00872FD8"/>
    <w:rsid w:val="008806D5"/>
    <w:rsid w:val="00885AF4"/>
    <w:rsid w:val="008939CD"/>
    <w:rsid w:val="008A2036"/>
    <w:rsid w:val="008B768C"/>
    <w:rsid w:val="008C0783"/>
    <w:rsid w:val="008C0EA6"/>
    <w:rsid w:val="008C4DB1"/>
    <w:rsid w:val="008C4EAF"/>
    <w:rsid w:val="008C5176"/>
    <w:rsid w:val="008C7FD0"/>
    <w:rsid w:val="008D0A19"/>
    <w:rsid w:val="008E1DE7"/>
    <w:rsid w:val="008E707C"/>
    <w:rsid w:val="00900B08"/>
    <w:rsid w:val="00902155"/>
    <w:rsid w:val="00902FA3"/>
    <w:rsid w:val="00923564"/>
    <w:rsid w:val="0092392E"/>
    <w:rsid w:val="009315F9"/>
    <w:rsid w:val="00933499"/>
    <w:rsid w:val="00935C98"/>
    <w:rsid w:val="00943DCE"/>
    <w:rsid w:val="009465E6"/>
    <w:rsid w:val="00946945"/>
    <w:rsid w:val="00951248"/>
    <w:rsid w:val="0095152F"/>
    <w:rsid w:val="00952CB2"/>
    <w:rsid w:val="00954C49"/>
    <w:rsid w:val="00955E37"/>
    <w:rsid w:val="00956E0E"/>
    <w:rsid w:val="0097099F"/>
    <w:rsid w:val="00971997"/>
    <w:rsid w:val="00971FFC"/>
    <w:rsid w:val="0098660A"/>
    <w:rsid w:val="009931C3"/>
    <w:rsid w:val="009A313D"/>
    <w:rsid w:val="009B2C43"/>
    <w:rsid w:val="009B44EB"/>
    <w:rsid w:val="009B4EAE"/>
    <w:rsid w:val="009B7573"/>
    <w:rsid w:val="009B7CE5"/>
    <w:rsid w:val="009C22F4"/>
    <w:rsid w:val="009C2A4B"/>
    <w:rsid w:val="009C2E98"/>
    <w:rsid w:val="009C46B1"/>
    <w:rsid w:val="009D3447"/>
    <w:rsid w:val="009D4711"/>
    <w:rsid w:val="009E4DB6"/>
    <w:rsid w:val="009F1185"/>
    <w:rsid w:val="009F18CD"/>
    <w:rsid w:val="009F2A13"/>
    <w:rsid w:val="009F5540"/>
    <w:rsid w:val="009F7527"/>
    <w:rsid w:val="00A04EB0"/>
    <w:rsid w:val="00A13CC1"/>
    <w:rsid w:val="00A16847"/>
    <w:rsid w:val="00A237D8"/>
    <w:rsid w:val="00A268C4"/>
    <w:rsid w:val="00A27AEB"/>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6044"/>
    <w:rsid w:val="00AF0A50"/>
    <w:rsid w:val="00B03C9D"/>
    <w:rsid w:val="00B060AE"/>
    <w:rsid w:val="00B10517"/>
    <w:rsid w:val="00B14E76"/>
    <w:rsid w:val="00B161B8"/>
    <w:rsid w:val="00B173E8"/>
    <w:rsid w:val="00B2048C"/>
    <w:rsid w:val="00B310B9"/>
    <w:rsid w:val="00B35F3F"/>
    <w:rsid w:val="00B36CBB"/>
    <w:rsid w:val="00B425E0"/>
    <w:rsid w:val="00B440AA"/>
    <w:rsid w:val="00B44B70"/>
    <w:rsid w:val="00B53C56"/>
    <w:rsid w:val="00B57DAF"/>
    <w:rsid w:val="00B723B0"/>
    <w:rsid w:val="00B77EA6"/>
    <w:rsid w:val="00B81598"/>
    <w:rsid w:val="00B841F1"/>
    <w:rsid w:val="00B944D6"/>
    <w:rsid w:val="00BB4DF0"/>
    <w:rsid w:val="00BC289F"/>
    <w:rsid w:val="00BC2D50"/>
    <w:rsid w:val="00BC5361"/>
    <w:rsid w:val="00BC5460"/>
    <w:rsid w:val="00BC6B50"/>
    <w:rsid w:val="00BD0E25"/>
    <w:rsid w:val="00BE12AF"/>
    <w:rsid w:val="00BF550C"/>
    <w:rsid w:val="00BF5BD6"/>
    <w:rsid w:val="00C03E31"/>
    <w:rsid w:val="00C1101F"/>
    <w:rsid w:val="00C33E72"/>
    <w:rsid w:val="00C354B2"/>
    <w:rsid w:val="00C35554"/>
    <w:rsid w:val="00C42709"/>
    <w:rsid w:val="00C45F9B"/>
    <w:rsid w:val="00C533CC"/>
    <w:rsid w:val="00C5751C"/>
    <w:rsid w:val="00C61BFC"/>
    <w:rsid w:val="00C62B85"/>
    <w:rsid w:val="00C65438"/>
    <w:rsid w:val="00C87FD8"/>
    <w:rsid w:val="00C91381"/>
    <w:rsid w:val="00C91CBB"/>
    <w:rsid w:val="00CB1367"/>
    <w:rsid w:val="00CB4E70"/>
    <w:rsid w:val="00CB5D4F"/>
    <w:rsid w:val="00CC09B6"/>
    <w:rsid w:val="00CC666F"/>
    <w:rsid w:val="00CC6BAC"/>
    <w:rsid w:val="00CD1E3F"/>
    <w:rsid w:val="00CD2F28"/>
    <w:rsid w:val="00CE15B5"/>
    <w:rsid w:val="00CE44F6"/>
    <w:rsid w:val="00CE4728"/>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A634F"/>
    <w:rsid w:val="00DA65AC"/>
    <w:rsid w:val="00DB1913"/>
    <w:rsid w:val="00DC1B40"/>
    <w:rsid w:val="00DC24C5"/>
    <w:rsid w:val="00DC410D"/>
    <w:rsid w:val="00DC4B63"/>
    <w:rsid w:val="00DC5A81"/>
    <w:rsid w:val="00DC68CA"/>
    <w:rsid w:val="00DC7CBA"/>
    <w:rsid w:val="00DD73B7"/>
    <w:rsid w:val="00DF06E2"/>
    <w:rsid w:val="00DF28BC"/>
    <w:rsid w:val="00DF34B9"/>
    <w:rsid w:val="00DF4336"/>
    <w:rsid w:val="00E01053"/>
    <w:rsid w:val="00E07ACF"/>
    <w:rsid w:val="00E171CE"/>
    <w:rsid w:val="00E2180F"/>
    <w:rsid w:val="00E22135"/>
    <w:rsid w:val="00E331A1"/>
    <w:rsid w:val="00E33202"/>
    <w:rsid w:val="00E336A9"/>
    <w:rsid w:val="00E472B1"/>
    <w:rsid w:val="00E50624"/>
    <w:rsid w:val="00E5285B"/>
    <w:rsid w:val="00E568DF"/>
    <w:rsid w:val="00E64269"/>
    <w:rsid w:val="00E82267"/>
    <w:rsid w:val="00E853CE"/>
    <w:rsid w:val="00E867B6"/>
    <w:rsid w:val="00EA010F"/>
    <w:rsid w:val="00EB386B"/>
    <w:rsid w:val="00EB56FC"/>
    <w:rsid w:val="00ED1B63"/>
    <w:rsid w:val="00ED3C1F"/>
    <w:rsid w:val="00ED4085"/>
    <w:rsid w:val="00ED420E"/>
    <w:rsid w:val="00ED6FBE"/>
    <w:rsid w:val="00EE2F57"/>
    <w:rsid w:val="00EF39C0"/>
    <w:rsid w:val="00EF4C34"/>
    <w:rsid w:val="00EF77C6"/>
    <w:rsid w:val="00F03180"/>
    <w:rsid w:val="00F053D5"/>
    <w:rsid w:val="00F05438"/>
    <w:rsid w:val="00F1361C"/>
    <w:rsid w:val="00F156F0"/>
    <w:rsid w:val="00F160C7"/>
    <w:rsid w:val="00F2408F"/>
    <w:rsid w:val="00F240E9"/>
    <w:rsid w:val="00F35E60"/>
    <w:rsid w:val="00F36D8F"/>
    <w:rsid w:val="00F417B1"/>
    <w:rsid w:val="00F45853"/>
    <w:rsid w:val="00F475E0"/>
    <w:rsid w:val="00F602DF"/>
    <w:rsid w:val="00F734EF"/>
    <w:rsid w:val="00F754A1"/>
    <w:rsid w:val="00F81FD9"/>
    <w:rsid w:val="00F841AA"/>
    <w:rsid w:val="00F84A94"/>
    <w:rsid w:val="00F87E96"/>
    <w:rsid w:val="00FA23E8"/>
    <w:rsid w:val="00FA5EF9"/>
    <w:rsid w:val="00FB13A0"/>
    <w:rsid w:val="00FB201B"/>
    <w:rsid w:val="00FB70CE"/>
    <w:rsid w:val="00FC008E"/>
    <w:rsid w:val="00FC507C"/>
    <w:rsid w:val="00FD3CC1"/>
    <w:rsid w:val="00FF1E02"/>
    <w:rsid w:val="00FF30B4"/>
    <w:rsid w:val="015975B8"/>
    <w:rsid w:val="02143E91"/>
    <w:rsid w:val="050B50D5"/>
    <w:rsid w:val="066E0107"/>
    <w:rsid w:val="07996F6E"/>
    <w:rsid w:val="07F706AB"/>
    <w:rsid w:val="0A2032A3"/>
    <w:rsid w:val="0F98263C"/>
    <w:rsid w:val="101860EC"/>
    <w:rsid w:val="10C055FF"/>
    <w:rsid w:val="118107EC"/>
    <w:rsid w:val="13D50BC4"/>
    <w:rsid w:val="1540645A"/>
    <w:rsid w:val="15CE4571"/>
    <w:rsid w:val="16BB723D"/>
    <w:rsid w:val="193A3709"/>
    <w:rsid w:val="19FE6222"/>
    <w:rsid w:val="1A7F7CB5"/>
    <w:rsid w:val="1BE8440E"/>
    <w:rsid w:val="1D155CEE"/>
    <w:rsid w:val="1FF35744"/>
    <w:rsid w:val="218314AE"/>
    <w:rsid w:val="23860B96"/>
    <w:rsid w:val="240371BF"/>
    <w:rsid w:val="29FD04D3"/>
    <w:rsid w:val="2C8A61B5"/>
    <w:rsid w:val="2C94567E"/>
    <w:rsid w:val="2DF04E50"/>
    <w:rsid w:val="2F040D46"/>
    <w:rsid w:val="319F7F4E"/>
    <w:rsid w:val="3304709D"/>
    <w:rsid w:val="36AA5135"/>
    <w:rsid w:val="36FB5086"/>
    <w:rsid w:val="376D39B2"/>
    <w:rsid w:val="37E16F03"/>
    <w:rsid w:val="38D469F0"/>
    <w:rsid w:val="3D98207C"/>
    <w:rsid w:val="3E246C3E"/>
    <w:rsid w:val="3E78745D"/>
    <w:rsid w:val="3F6B2E79"/>
    <w:rsid w:val="3FE51581"/>
    <w:rsid w:val="420E33D3"/>
    <w:rsid w:val="448705DB"/>
    <w:rsid w:val="44E268DA"/>
    <w:rsid w:val="452E35B8"/>
    <w:rsid w:val="484C6A03"/>
    <w:rsid w:val="4A627F82"/>
    <w:rsid w:val="4B0E749A"/>
    <w:rsid w:val="4B4F25DA"/>
    <w:rsid w:val="4BE068DB"/>
    <w:rsid w:val="4D577224"/>
    <w:rsid w:val="4EAB630A"/>
    <w:rsid w:val="4ECE2238"/>
    <w:rsid w:val="537E6D0A"/>
    <w:rsid w:val="5531051F"/>
    <w:rsid w:val="5AF92295"/>
    <w:rsid w:val="5CD71FC4"/>
    <w:rsid w:val="5EBE01FB"/>
    <w:rsid w:val="5F2E42B6"/>
    <w:rsid w:val="6A292A15"/>
    <w:rsid w:val="6C4A05C8"/>
    <w:rsid w:val="6E7E3605"/>
    <w:rsid w:val="6EB80AC2"/>
    <w:rsid w:val="6FF5CC65"/>
    <w:rsid w:val="700C39A7"/>
    <w:rsid w:val="71136FA4"/>
    <w:rsid w:val="715C0E4B"/>
    <w:rsid w:val="72734D90"/>
    <w:rsid w:val="73AD73D5"/>
    <w:rsid w:val="73B6EB34"/>
    <w:rsid w:val="744731E5"/>
    <w:rsid w:val="745D39FE"/>
    <w:rsid w:val="758863C2"/>
    <w:rsid w:val="76E3355F"/>
    <w:rsid w:val="778769C8"/>
    <w:rsid w:val="79EE5BA4"/>
    <w:rsid w:val="7A894339"/>
    <w:rsid w:val="7B564A21"/>
    <w:rsid w:val="7C445F6B"/>
    <w:rsid w:val="7EEF11D3"/>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BCEC40E"/>
  <w15:docId w15:val="{FABC780D-4AA9-43A3-B470-DFF57104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a5">
    <w:name w:val="Body Text Indent"/>
    <w:basedOn w:val="a"/>
    <w:qFormat/>
    <w:pPr>
      <w:spacing w:after="120"/>
      <w:ind w:leftChars="200" w:left="200"/>
    </w:pPr>
    <w:rPr>
      <w:rFonts w:ascii="仿宋_GB2312"/>
      <w:szCs w:val="32"/>
    </w:rPr>
  </w:style>
  <w:style w:type="paragraph" w:styleId="31">
    <w:name w:val="toc 3"/>
    <w:basedOn w:val="a"/>
    <w:next w:val="a"/>
    <w:uiPriority w:val="39"/>
    <w:unhideWhenUsed/>
    <w:qFormat/>
    <w:pPr>
      <w:tabs>
        <w:tab w:val="right" w:leader="dot" w:pos="8296"/>
      </w:tabs>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22">
    <w:name w:val="Body Text First Indent 2"/>
    <w:basedOn w:val="a5"/>
    <w:uiPriority w:val="99"/>
    <w:unhideWhenUsed/>
    <w:qFormat/>
    <w:pPr>
      <w:ind w:firstLineChars="200" w:firstLine="420"/>
    </w:pPr>
  </w:style>
  <w:style w:type="character" w:styleId="ac">
    <w:name w:val="Strong"/>
    <w:basedOn w:val="a1"/>
    <w:uiPriority w:val="99"/>
    <w:qFormat/>
    <w:rPr>
      <w:b/>
    </w:rPr>
  </w:style>
  <w:style w:type="character" w:styleId="ad">
    <w:name w:val="FollowedHyperlink"/>
    <w:basedOn w:val="a1"/>
    <w:uiPriority w:val="99"/>
    <w:semiHidden/>
    <w:unhideWhenUsed/>
    <w:rPr>
      <w:color w:val="954F72"/>
      <w:u w:val="single"/>
    </w:rPr>
  </w:style>
  <w:style w:type="character" w:styleId="ae">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b">
    <w:name w:val="页眉 字符"/>
    <w:link w:val="aa"/>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9">
    <w:name w:val="页脚 字符"/>
    <w:link w:val="a8"/>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7">
    <w:name w:val="批注框文本 字符"/>
    <w:basedOn w:val="a1"/>
    <w:link w:val="a6"/>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四号正文"/>
    <w:basedOn w:val="a"/>
    <w:qFormat/>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character" w:customStyle="1" w:styleId="fontstyle01">
    <w:name w:val="fontstyle01"/>
    <w:basedOn w:val="a1"/>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年与</a:t>
            </a:r>
            <a:r>
              <a:rPr lang="en-US" altLang="zh-CN"/>
              <a:t>2022</a:t>
            </a:r>
            <a:r>
              <a:rPr lang="zh-CN" altLang="en-US"/>
              <a:t>年收、支决算总计对比图</a:t>
            </a:r>
          </a:p>
          <a:p>
            <a:pPr defTabSz="914400">
              <a:defRPr/>
            </a:pPr>
            <a:r>
              <a:rPr lang="zh-CN" altLang="en-US"/>
              <a:t>单位：万元</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strCache>
            </c:strRef>
          </c:tx>
          <c:spPr>
            <a:solidFill>
              <a:schemeClr val="accent1"/>
            </a:solidFill>
            <a:ln>
              <a:noFill/>
            </a:ln>
            <a:effectLst/>
          </c:spPr>
          <c:invertIfNegative val="0"/>
          <c:cat>
            <c:strRef>
              <c:f>Sheet1!$A$2:$A$5</c:f>
              <c:strCache>
                <c:ptCount val="2"/>
                <c:pt idx="0">
                  <c:v>2021年</c:v>
                </c:pt>
                <c:pt idx="1">
                  <c:v>2022年</c:v>
                </c:pt>
              </c:strCache>
            </c:strRef>
          </c:cat>
          <c:val>
            <c:numRef>
              <c:f>Sheet1!$B$2:$B$5</c:f>
              <c:numCache>
                <c:formatCode>General</c:formatCode>
                <c:ptCount val="2"/>
                <c:pt idx="0">
                  <c:v>3985.94</c:v>
                </c:pt>
                <c:pt idx="1">
                  <c:v>4037.2</c:v>
                </c:pt>
              </c:numCache>
            </c:numRef>
          </c:val>
          <c:extLst>
            <c:ext xmlns:c16="http://schemas.microsoft.com/office/drawing/2014/chart" uri="{C3380CC4-5D6E-409C-BE32-E72D297353CC}">
              <c16:uniqueId val="{00000000-2074-4C68-B7B0-6AC51ACD7542}"/>
            </c:ext>
          </c:extLst>
        </c:ser>
        <c:dLbls>
          <c:showLegendKey val="0"/>
          <c:showVal val="0"/>
          <c:showCatName val="0"/>
          <c:showSerName val="0"/>
          <c:showPercent val="0"/>
          <c:showBubbleSize val="0"/>
        </c:dLbls>
        <c:gapWidth val="219"/>
        <c:overlap val="-27"/>
        <c:axId val="23041974"/>
        <c:axId val="463918781"/>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2"/>
                      <c:pt idx="0">
                        <c:v>2021年</c:v>
                      </c:pt>
                      <c:pt idx="1">
                        <c:v>2022年</c:v>
                      </c:pt>
                    </c:strCache>
                  </c:strRef>
                </c:cat>
                <c:val>
                  <c:numRef>
                    <c:extLst>
                      <c:ext uri="{02D57815-91ED-43cb-92C2-25804820EDAC}">
                        <c15:formulaRef>
                          <c15:sqref>Sheet1!$C$2:$C$5</c15:sqref>
                        </c15:formulaRef>
                      </c:ext>
                    </c:extLst>
                    <c:numCache>
                      <c:formatCode>General</c:formatCode>
                      <c:ptCount val="2"/>
                      <c:pt idx="0">
                        <c:v>2.4</c:v>
                      </c:pt>
                      <c:pt idx="1">
                        <c:v>4.4000000000000004</c:v>
                      </c:pt>
                    </c:numCache>
                  </c:numRef>
                </c:val>
                <c:extLst>
                  <c:ext xmlns:c16="http://schemas.microsoft.com/office/drawing/2014/chart" uri="{C3380CC4-5D6E-409C-BE32-E72D297353CC}">
                    <c16:uniqueId val="{00000001-2074-4C68-B7B0-6AC51ACD754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2"/>
                      <c:pt idx="0">
                        <c:v>2021年</c:v>
                      </c:pt>
                      <c:pt idx="1">
                        <c:v>2022年</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pt idx="0">
                        <c:v>2</c:v>
                      </c:pt>
                      <c:pt idx="1">
                        <c:v>2</c:v>
                      </c:pt>
                    </c:numCache>
                  </c:numRef>
                </c:val>
                <c:extLst xmlns:c15="http://schemas.microsoft.com/office/drawing/2012/chart">
                  <c:ext xmlns:c16="http://schemas.microsoft.com/office/drawing/2014/chart" uri="{C3380CC4-5D6E-409C-BE32-E72D297353CC}">
                    <c16:uniqueId val="{00000002-2074-4C68-B7B0-6AC51ACD7542}"/>
                  </c:ext>
                </c:extLst>
              </c15:ser>
            </c15:filteredBarSeries>
          </c:ext>
        </c:extLst>
      </c:barChart>
      <c:catAx>
        <c:axId val="230419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63918781"/>
        <c:crosses val="autoZero"/>
        <c:auto val="1"/>
        <c:lblAlgn val="ctr"/>
        <c:lblOffset val="100"/>
        <c:noMultiLvlLbl val="0"/>
      </c:catAx>
      <c:valAx>
        <c:axId val="4639187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0419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9C-40F5-9ED6-599BAF2208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9C-40F5-9ED6-599BAF220872}"/>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一般公共预算财政拨款收入</c:v>
                </c:pt>
                <c:pt idx="1">
                  <c:v>其他收入</c:v>
                </c:pt>
              </c:strCache>
              <c:extLst/>
            </c:strRef>
          </c:cat>
          <c:val>
            <c:numRef>
              <c:f>Sheet1!$B$2:$B$5</c:f>
              <c:numCache>
                <c:formatCode>0.00%</c:formatCode>
                <c:ptCount val="2"/>
                <c:pt idx="0">
                  <c:v>0.99990000000000001</c:v>
                </c:pt>
                <c:pt idx="1">
                  <c:v>1E-4</c:v>
                </c:pt>
              </c:numCache>
              <c:extLst/>
            </c:numRef>
          </c:val>
          <c:extLst>
            <c:ext xmlns:c16="http://schemas.microsoft.com/office/drawing/2014/chart" uri="{C3380CC4-5D6E-409C-BE32-E72D297353CC}">
              <c16:uniqueId val="{00000004-6F9C-40F5-9ED6-599BAF22087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年支出决算结构图</a:t>
            </a:r>
          </a:p>
        </c:rich>
      </c:tx>
      <c:layout>
        <c:manualLayout>
          <c:xMode val="edge"/>
          <c:yMode val="edge"/>
          <c:x val="0.314"/>
          <c:y val="2.5833333333333298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C5-4DB3-9A9E-225C51E3EF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C5-4DB3-9A9E-225C51E3EFE2}"/>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一、基本支出</c:v>
                </c:pt>
                <c:pt idx="1">
                  <c:v>二、项目支出</c:v>
                </c:pt>
              </c:strCache>
            </c:strRef>
          </c:cat>
          <c:val>
            <c:numRef>
              <c:f>Sheet1!$B$2:$B$5</c:f>
              <c:numCache>
                <c:formatCode>0.00%</c:formatCode>
                <c:ptCount val="2"/>
                <c:pt idx="0">
                  <c:v>0.77749999999999997</c:v>
                </c:pt>
                <c:pt idx="1">
                  <c:v>0.2225</c:v>
                </c:pt>
              </c:numCache>
            </c:numRef>
          </c:val>
          <c:extLst>
            <c:ext xmlns:c16="http://schemas.microsoft.com/office/drawing/2014/chart" uri="{C3380CC4-5D6E-409C-BE32-E72D297353CC}">
              <c16:uniqueId val="{00000004-D7C5-4DB3-9A9E-225C51E3EFE2}"/>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6900000000000002"/>
          <c:y val="0.91616666666666602"/>
          <c:w val="0.50162499999999999"/>
          <c:h val="7.000000000000000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年与</a:t>
            </a:r>
            <a:r>
              <a:rPr lang="en-US" altLang="zh-CN"/>
              <a:t>2022</a:t>
            </a:r>
            <a:r>
              <a:rPr lang="zh-CN" altLang="en-US"/>
              <a:t>年财政拨款收、支决算总计变动情况</a:t>
            </a:r>
          </a:p>
          <a:p>
            <a:pPr defTabSz="914400">
              <a:defRPr/>
            </a:pPr>
            <a:r>
              <a:rPr lang="zh-CN" altLang="en-US"/>
              <a:t>单位：万元</a:t>
            </a:r>
          </a:p>
        </c:rich>
      </c:tx>
      <c:layout>
        <c:manualLayout>
          <c:xMode val="edge"/>
          <c:yMode val="edge"/>
          <c:x val="0.10502083333333299"/>
          <c:y val="9.1528625399593198E-3"/>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8700000000000006E-2"/>
          <c:y val="0.17933333333333301"/>
          <c:w val="0.89380000000000004"/>
          <c:h val="0.66006666666666702"/>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2"/>
                <c:pt idx="0">
                  <c:v>2021年</c:v>
                </c:pt>
                <c:pt idx="1">
                  <c:v>2022年</c:v>
                </c:pt>
              </c:strCache>
            </c:strRef>
          </c:cat>
          <c:val>
            <c:numRef>
              <c:f>Sheet1!$B$2:$B$5</c:f>
              <c:numCache>
                <c:formatCode>General</c:formatCode>
                <c:ptCount val="2"/>
                <c:pt idx="0">
                  <c:v>3985.94</c:v>
                </c:pt>
                <c:pt idx="1">
                  <c:v>4037.08</c:v>
                </c:pt>
              </c:numCache>
            </c:numRef>
          </c:val>
          <c:extLst>
            <c:ext xmlns:c16="http://schemas.microsoft.com/office/drawing/2014/chart" uri="{C3380CC4-5D6E-409C-BE32-E72D297353CC}">
              <c16:uniqueId val="{00000000-7C89-481E-A474-C6AF0356602F}"/>
            </c:ext>
          </c:extLst>
        </c:ser>
        <c:dLbls>
          <c:showLegendKey val="0"/>
          <c:showVal val="0"/>
          <c:showCatName val="0"/>
          <c:showSerName val="0"/>
          <c:showPercent val="0"/>
          <c:showBubbleSize val="0"/>
        </c:dLbls>
        <c:gapWidth val="219"/>
        <c:overlap val="-27"/>
        <c:axId val="807867628"/>
        <c:axId val="29788946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2"/>
                      <c:pt idx="0">
                        <c:v>2021年</c:v>
                      </c:pt>
                      <c:pt idx="1">
                        <c:v>2022年</c:v>
                      </c:pt>
                    </c:strCache>
                  </c:strRef>
                </c:cat>
                <c:val>
                  <c:numRef>
                    <c:extLst>
                      <c:ext uri="{02D57815-91ED-43cb-92C2-25804820EDAC}">
                        <c15:formulaRef>
                          <c15:sqref>Sheet1!$C$2:$C$5</c15:sqref>
                        </c15:formulaRef>
                      </c:ext>
                    </c:extLst>
                    <c:numCache>
                      <c:formatCode>General</c:formatCode>
                      <c:ptCount val="2"/>
                      <c:pt idx="0">
                        <c:v>2.4</c:v>
                      </c:pt>
                      <c:pt idx="1">
                        <c:v>4.4000000000000004</c:v>
                      </c:pt>
                    </c:numCache>
                  </c:numRef>
                </c:val>
                <c:extLst>
                  <c:ext xmlns:c16="http://schemas.microsoft.com/office/drawing/2014/chart" uri="{C3380CC4-5D6E-409C-BE32-E72D297353CC}">
                    <c16:uniqueId val="{00000001-7C89-481E-A474-C6AF0356602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2"/>
                      <c:pt idx="0">
                        <c:v>2021年</c:v>
                      </c:pt>
                      <c:pt idx="1">
                        <c:v>2022年</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pt idx="0">
                        <c:v>2</c:v>
                      </c:pt>
                      <c:pt idx="1">
                        <c:v>2</c:v>
                      </c:pt>
                    </c:numCache>
                  </c:numRef>
                </c:val>
                <c:extLst xmlns:c15="http://schemas.microsoft.com/office/drawing/2012/chart">
                  <c:ext xmlns:c16="http://schemas.microsoft.com/office/drawing/2014/chart" uri="{C3380CC4-5D6E-409C-BE32-E72D297353CC}">
                    <c16:uniqueId val="{00000002-7C89-481E-A474-C6AF0356602F}"/>
                  </c:ext>
                </c:extLst>
              </c15:ser>
            </c15:filteredBarSeries>
          </c:ext>
        </c:extLst>
      </c:barChart>
      <c:catAx>
        <c:axId val="8078676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7889466"/>
        <c:crosses val="autoZero"/>
        <c:auto val="1"/>
        <c:lblAlgn val="ctr"/>
        <c:lblOffset val="100"/>
        <c:noMultiLvlLbl val="0"/>
      </c:catAx>
      <c:valAx>
        <c:axId val="297889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078676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一般公共预算财政拨款支出决算结构图</a:t>
            </a:r>
          </a:p>
          <a:p>
            <a:pPr defTabSz="914400">
              <a:defRPr/>
            </a:pPr>
            <a:r>
              <a:rPr lang="zh-CN" altLang="en-US"/>
              <a:t>单位：万元</a:t>
            </a:r>
          </a:p>
        </c:rich>
      </c:tx>
      <c:layout>
        <c:manualLayout>
          <c:xMode val="edge"/>
          <c:yMode val="edge"/>
          <c:x val="0.179655172413793"/>
          <c:y val="1.7833333333333298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2"/>
                <c:pt idx="0">
                  <c:v>2021年</c:v>
                </c:pt>
                <c:pt idx="1">
                  <c:v>2022年</c:v>
                </c:pt>
              </c:strCache>
            </c:strRef>
          </c:cat>
          <c:val>
            <c:numRef>
              <c:f>Sheet1!$B$2:$B$5</c:f>
              <c:numCache>
                <c:formatCode>General</c:formatCode>
                <c:ptCount val="2"/>
                <c:pt idx="0">
                  <c:v>3692.83</c:v>
                </c:pt>
                <c:pt idx="1">
                  <c:v>4037.03</c:v>
                </c:pt>
              </c:numCache>
            </c:numRef>
          </c:val>
          <c:extLst>
            <c:ext xmlns:c16="http://schemas.microsoft.com/office/drawing/2014/chart" uri="{C3380CC4-5D6E-409C-BE32-E72D297353CC}">
              <c16:uniqueId val="{00000000-1C15-482D-B9F4-363564BEE0E2}"/>
            </c:ext>
          </c:extLst>
        </c:ser>
        <c:dLbls>
          <c:showLegendKey val="0"/>
          <c:showVal val="0"/>
          <c:showCatName val="0"/>
          <c:showSerName val="0"/>
          <c:showPercent val="0"/>
          <c:showBubbleSize val="0"/>
        </c:dLbls>
        <c:gapWidth val="219"/>
        <c:overlap val="-27"/>
        <c:axId val="170920237"/>
        <c:axId val="84728101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2"/>
                      <c:pt idx="0">
                        <c:v>2021年</c:v>
                      </c:pt>
                      <c:pt idx="1">
                        <c:v>2022年</c:v>
                      </c:pt>
                    </c:strCache>
                  </c:strRef>
                </c:cat>
                <c:val>
                  <c:numRef>
                    <c:extLst>
                      <c:ext uri="{02D57815-91ED-43cb-92C2-25804820EDAC}">
                        <c15:formulaRef>
                          <c15:sqref>Sheet1!$C$2:$C$5</c15:sqref>
                        </c15:formulaRef>
                      </c:ext>
                    </c:extLst>
                    <c:numCache>
                      <c:formatCode>General</c:formatCode>
                      <c:ptCount val="2"/>
                      <c:pt idx="0">
                        <c:v>2.4</c:v>
                      </c:pt>
                      <c:pt idx="1">
                        <c:v>4.4000000000000004</c:v>
                      </c:pt>
                    </c:numCache>
                  </c:numRef>
                </c:val>
                <c:extLst>
                  <c:ext xmlns:c16="http://schemas.microsoft.com/office/drawing/2014/chart" uri="{C3380CC4-5D6E-409C-BE32-E72D297353CC}">
                    <c16:uniqueId val="{00000001-1C15-482D-B9F4-363564BEE0E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2"/>
                      <c:pt idx="0">
                        <c:v>2021年</c:v>
                      </c:pt>
                      <c:pt idx="1">
                        <c:v>2022年</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pt idx="0">
                        <c:v>2</c:v>
                      </c:pt>
                      <c:pt idx="1">
                        <c:v>2</c:v>
                      </c:pt>
                    </c:numCache>
                  </c:numRef>
                </c:val>
                <c:extLst xmlns:c15="http://schemas.microsoft.com/office/drawing/2012/chart">
                  <c:ext xmlns:c16="http://schemas.microsoft.com/office/drawing/2014/chart" uri="{C3380CC4-5D6E-409C-BE32-E72D297353CC}">
                    <c16:uniqueId val="{00000002-1C15-482D-B9F4-363564BEE0E2}"/>
                  </c:ext>
                </c:extLst>
              </c15:ser>
            </c15:filteredBarSeries>
          </c:ext>
        </c:extLst>
      </c:barChart>
      <c:catAx>
        <c:axId val="1709202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47281018"/>
        <c:crosses val="autoZero"/>
        <c:auto val="1"/>
        <c:lblAlgn val="ctr"/>
        <c:lblOffset val="100"/>
        <c:noMultiLvlLbl val="0"/>
      </c:catAx>
      <c:valAx>
        <c:axId val="8472810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9202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7.6325000000000004E-2"/>
          <c:y val="0.18440000000000001"/>
          <c:w val="0.83160000000000001"/>
          <c:h val="0.62919999999999998"/>
        </c:manualLayout>
      </c:layout>
      <c:pie3DChart>
        <c:varyColors val="1"/>
        <c:ser>
          <c:idx val="0"/>
          <c:order val="0"/>
          <c:tx>
            <c:strRef>
              <c:f>Sheet1!$B$1</c:f>
              <c:strCache>
                <c:ptCount val="1"/>
                <c:pt idx="0">
                  <c:v>销售额</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c:spPr>
            <c:extLst>
              <c:ext xmlns:c16="http://schemas.microsoft.com/office/drawing/2014/chart" uri="{C3380CC4-5D6E-409C-BE32-E72D297353CC}">
                <c16:uniqueId val="{00000001-805F-4F1A-8234-24E1C87F1143}"/>
              </c:ext>
            </c:extLst>
          </c:dPt>
          <c:dPt>
            <c:idx val="1"/>
            <c:bubble3D val="0"/>
            <c:spPr>
              <a:solidFill>
                <a:schemeClr val="accent2"/>
              </a:solidFill>
              <a:ln w="25400">
                <a:solidFill>
                  <a:schemeClr val="lt1"/>
                </a:solidFill>
              </a:ln>
              <a:effectLst/>
            </c:spPr>
            <c:extLst>
              <c:ext xmlns:c16="http://schemas.microsoft.com/office/drawing/2014/chart" uri="{C3380CC4-5D6E-409C-BE32-E72D297353CC}">
                <c16:uniqueId val="{00000003-805F-4F1A-8234-24E1C87F1143}"/>
              </c:ext>
            </c:extLst>
          </c:dPt>
          <c:dPt>
            <c:idx val="2"/>
            <c:bubble3D val="0"/>
            <c:spPr>
              <a:solidFill>
                <a:schemeClr val="accent3"/>
              </a:solidFill>
              <a:ln w="25400">
                <a:solidFill>
                  <a:schemeClr val="lt1"/>
                </a:solidFill>
              </a:ln>
              <a:effectLst/>
            </c:spPr>
            <c:extLst>
              <c:ext xmlns:c16="http://schemas.microsoft.com/office/drawing/2014/chart" uri="{C3380CC4-5D6E-409C-BE32-E72D297353CC}">
                <c16:uniqueId val="{00000005-805F-4F1A-8234-24E1C87F1143}"/>
              </c:ext>
            </c:extLst>
          </c:dPt>
          <c:dPt>
            <c:idx val="3"/>
            <c:bubble3D val="0"/>
            <c:spPr>
              <a:solidFill>
                <a:schemeClr val="accent4"/>
              </a:solidFill>
              <a:ln w="25400">
                <a:solidFill>
                  <a:schemeClr val="lt1"/>
                </a:solidFill>
              </a:ln>
              <a:effectLst/>
            </c:spPr>
            <c:extLst>
              <c:ext xmlns:c16="http://schemas.microsoft.com/office/drawing/2014/chart" uri="{C3380CC4-5D6E-409C-BE32-E72D297353CC}">
                <c16:uniqueId val="{00000007-805F-4F1A-8234-24E1C87F1143}"/>
              </c:ext>
            </c:extLst>
          </c:dPt>
          <c:dPt>
            <c:idx val="4"/>
            <c:bubble3D val="0"/>
            <c:spPr>
              <a:solidFill>
                <a:schemeClr val="accent5"/>
              </a:solidFill>
              <a:ln w="25400">
                <a:solidFill>
                  <a:schemeClr val="lt1"/>
                </a:solidFill>
              </a:ln>
              <a:effectLst/>
            </c:spPr>
            <c:extLst>
              <c:ext xmlns:c16="http://schemas.microsoft.com/office/drawing/2014/chart" uri="{C3380CC4-5D6E-409C-BE32-E72D297353CC}">
                <c16:uniqueId val="{00000009-805F-4F1A-8234-24E1C87F1143}"/>
              </c:ext>
            </c:extLst>
          </c:dPt>
          <c:dLbls>
            <c:dLbl>
              <c:idx val="1"/>
              <c:layout>
                <c:manualLayout>
                  <c:x val="-0.35164099804780402"/>
                  <c:y val="0.15156241245575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5F-4F1A-8234-24E1C87F1143}"/>
                </c:ext>
              </c:extLst>
            </c:dLbl>
            <c:dLbl>
              <c:idx val="2"/>
              <c:layout>
                <c:manualLayout>
                  <c:x val="-0.28544860620859502"/>
                  <c:y val="6.85854696816313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5F-4F1A-8234-24E1C87F1143}"/>
                </c:ext>
              </c:extLst>
            </c:dLbl>
            <c:dLbl>
              <c:idx val="3"/>
              <c:layout>
                <c:manualLayout>
                  <c:x val="-0.183002374459691"/>
                  <c:y val="-8.410300559416399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5F-4F1A-8234-24E1C87F1143}"/>
                </c:ext>
              </c:extLst>
            </c:dLbl>
            <c:dLbl>
              <c:idx val="4"/>
              <c:layout>
                <c:manualLayout>
                  <c:x val="-2.0087908038288999E-2"/>
                  <c:y val="-3.75742963916489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5F-4F1A-8234-24E1C87F1143}"/>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一般公共服务支出</c:v>
                </c:pt>
                <c:pt idx="1">
                  <c:v>社会保障和就业支出</c:v>
                </c:pt>
                <c:pt idx="2">
                  <c:v>卫生健康支出</c:v>
                </c:pt>
                <c:pt idx="3">
                  <c:v>住房保障支出</c:v>
                </c:pt>
                <c:pt idx="4">
                  <c:v>城乡社区支出</c:v>
                </c:pt>
              </c:strCache>
            </c:strRef>
          </c:cat>
          <c:val>
            <c:numRef>
              <c:f>Sheet1!$B$2:$B$6</c:f>
              <c:numCache>
                <c:formatCode>0.00%</c:formatCode>
                <c:ptCount val="5"/>
                <c:pt idx="0" formatCode="General">
                  <c:v>80.040000000000006</c:v>
                </c:pt>
                <c:pt idx="1">
                  <c:v>0.1205</c:v>
                </c:pt>
                <c:pt idx="2">
                  <c:v>4.0000000000000002E-4</c:v>
                </c:pt>
                <c:pt idx="3">
                  <c:v>5.8099999999999999E-2</c:v>
                </c:pt>
                <c:pt idx="4">
                  <c:v>2.0899999999999998E-2</c:v>
                </c:pt>
              </c:numCache>
            </c:numRef>
          </c:val>
          <c:extLst>
            <c:ext xmlns:c16="http://schemas.microsoft.com/office/drawing/2014/chart" uri="{C3380CC4-5D6E-409C-BE32-E72D297353CC}">
              <c16:uniqueId val="{0000000A-805F-4F1A-8234-24E1C87F1143}"/>
            </c:ext>
          </c:extLst>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t>“三公”经费财政拨款支出结构</a:t>
            </a:r>
          </a:p>
        </c:rich>
      </c:tx>
      <c:layout>
        <c:manualLayout>
          <c:xMode val="edge"/>
          <c:yMode val="edge"/>
          <c:x val="0.24717071996147369"/>
          <c:y val="3.30237358101135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2AA-4F41-B0D7-A7473A3A625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2AA-4F41-B0D7-A7473A3A625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2AA-4F41-B0D7-A7473A3A625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2AA-4F41-B0D7-A7473A3A6256}"/>
              </c:ext>
            </c:extLst>
          </c:dPt>
          <c:dLbls>
            <c:dLbl>
              <c:idx val="0"/>
              <c:layout>
                <c:manualLayout>
                  <c:x val="6.9828091257434624E-2"/>
                  <c:y val="9.584944296823577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AA-4F41-B0D7-A7473A3A6256}"/>
                </c:ext>
              </c:extLst>
            </c:dLbl>
            <c:dLbl>
              <c:idx val="2"/>
              <c:layout>
                <c:manualLayout>
                  <c:x val="-0.10335740599244264"/>
                  <c:y val="0.26381284382795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AA-4F41-B0D7-A7473A3A62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因公出国（境）费</c:v>
                </c:pt>
                <c:pt idx="1">
                  <c:v>公务用车购置及运行维护费</c:v>
                </c:pt>
                <c:pt idx="2">
                  <c:v>公务接待费</c:v>
                </c:pt>
              </c:strCache>
            </c:strRef>
          </c:cat>
          <c:val>
            <c:numRef>
              <c:f>Sheet1!$B$2:$B$5</c:f>
              <c:numCache>
                <c:formatCode>0.00%</c:formatCode>
                <c:ptCount val="4"/>
                <c:pt idx="0" formatCode="General">
                  <c:v>0</c:v>
                </c:pt>
                <c:pt idx="1">
                  <c:v>0.9395</c:v>
                </c:pt>
                <c:pt idx="2">
                  <c:v>6.0499999999999998E-2</c:v>
                </c:pt>
              </c:numCache>
            </c:numRef>
          </c:val>
          <c:extLst>
            <c:ext xmlns:c16="http://schemas.microsoft.com/office/drawing/2014/chart" uri="{C3380CC4-5D6E-409C-BE32-E72D297353CC}">
              <c16:uniqueId val="{00000000-4B26-447B-B1AD-945C506723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A3E8-F7A5-452B-A9AC-FCE4DC7D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71</Pages>
  <Words>4662</Words>
  <Characters>26580</Characters>
  <Application>Microsoft Office Word</Application>
  <DocSecurity>0</DocSecurity>
  <Lines>221</Lines>
  <Paragraphs>62</Paragraphs>
  <ScaleCrop>false</ScaleCrop>
  <Company>四川省财政厅</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姚丽</cp:lastModifiedBy>
  <cp:revision>114</cp:revision>
  <cp:lastPrinted>2023-08-23T02:34:00Z</cp:lastPrinted>
  <dcterms:created xsi:type="dcterms:W3CDTF">2020-08-05T01:49:00Z</dcterms:created>
  <dcterms:modified xsi:type="dcterms:W3CDTF">2023-10-20T01:05:00Z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8E98F6D1BFDD4822A6CEA315656D12B0_12</vt:lpwstr>
  </property>
</Properties>
</file>